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3FE" w:rsidRPr="00CD6624" w:rsidRDefault="00DB73FE" w:rsidP="00DB73FE">
      <w:pPr>
        <w:jc w:val="center"/>
        <w:rPr>
          <w:rFonts w:asciiTheme="minorHAnsi" w:hAnsiTheme="minorHAnsi"/>
          <w:b/>
          <w:sz w:val="22"/>
          <w:szCs w:val="22"/>
        </w:rPr>
      </w:pPr>
      <w:r w:rsidRPr="00CD6624">
        <w:rPr>
          <w:rFonts w:asciiTheme="minorHAnsi" w:hAnsiTheme="minorHAnsi"/>
          <w:b/>
          <w:sz w:val="22"/>
          <w:szCs w:val="22"/>
        </w:rPr>
        <w:t xml:space="preserve">КОМПЛЕКСНОЕ ПРИМЕНЕНИЕ ПЕПТИДОВ </w:t>
      </w:r>
      <w:r w:rsidR="000C658C" w:rsidRPr="00CD6624">
        <w:rPr>
          <w:rFonts w:asciiTheme="minorHAnsi" w:hAnsiTheme="minorHAnsi"/>
          <w:b/>
          <w:sz w:val="22"/>
          <w:szCs w:val="22"/>
        </w:rPr>
        <w:t xml:space="preserve">ДЛЯ </w:t>
      </w:r>
      <w:r w:rsidR="002F7A43">
        <w:rPr>
          <w:rFonts w:asciiTheme="minorHAnsi" w:hAnsiTheme="minorHAnsi"/>
          <w:b/>
          <w:sz w:val="22"/>
          <w:szCs w:val="22"/>
        </w:rPr>
        <w:t xml:space="preserve">ПРОФИЛАКТИКИ </w:t>
      </w:r>
      <w:r w:rsidR="002F7A43" w:rsidRPr="007F34E6">
        <w:rPr>
          <w:rFonts w:asciiTheme="minorHAnsi" w:hAnsiTheme="minorHAnsi"/>
          <w:b/>
          <w:sz w:val="22"/>
          <w:szCs w:val="22"/>
        </w:rPr>
        <w:t>УСКОРЕННОГО</w:t>
      </w:r>
      <w:r w:rsidR="000741A0">
        <w:rPr>
          <w:rFonts w:asciiTheme="minorHAnsi" w:hAnsiTheme="minorHAnsi"/>
          <w:b/>
          <w:sz w:val="22"/>
          <w:szCs w:val="22"/>
        </w:rPr>
        <w:t xml:space="preserve"> </w:t>
      </w:r>
      <w:r w:rsidR="002F7A43">
        <w:rPr>
          <w:rFonts w:asciiTheme="minorHAnsi" w:hAnsiTheme="minorHAnsi"/>
          <w:b/>
          <w:sz w:val="22"/>
          <w:szCs w:val="22"/>
        </w:rPr>
        <w:t>СТАРЕНИЯ ЯИЧНИКОВ</w:t>
      </w:r>
      <w:r w:rsidR="000C658C" w:rsidRPr="00CD6624">
        <w:rPr>
          <w:rFonts w:asciiTheme="minorHAnsi" w:hAnsiTheme="minorHAnsi"/>
          <w:b/>
          <w:sz w:val="22"/>
          <w:szCs w:val="22"/>
        </w:rPr>
        <w:t xml:space="preserve"> У ЖЕНЩИН ВО ВТОРОЙ ПОЛОВИНЕ РЕПРОДУКТИВНОГО ПЕРИОДА</w:t>
      </w:r>
    </w:p>
    <w:p w:rsidR="00DB73FE" w:rsidRPr="00CD6624" w:rsidRDefault="00DB73FE" w:rsidP="00DB73FE">
      <w:pPr>
        <w:jc w:val="center"/>
        <w:rPr>
          <w:rFonts w:asciiTheme="minorHAnsi" w:hAnsiTheme="minorHAnsi"/>
          <w:i/>
          <w:sz w:val="22"/>
          <w:szCs w:val="22"/>
        </w:rPr>
      </w:pPr>
      <w:proofErr w:type="spellStart"/>
      <w:r w:rsidRPr="00CD6624">
        <w:rPr>
          <w:rFonts w:asciiTheme="minorHAnsi" w:hAnsiTheme="minorHAnsi"/>
          <w:i/>
          <w:sz w:val="22"/>
          <w:szCs w:val="22"/>
        </w:rPr>
        <w:t>Горгиладзе</w:t>
      </w:r>
      <w:proofErr w:type="spellEnd"/>
      <w:r w:rsidR="00A3329F">
        <w:rPr>
          <w:rFonts w:asciiTheme="minorHAnsi" w:hAnsiTheme="minorHAnsi"/>
          <w:i/>
          <w:sz w:val="22"/>
          <w:szCs w:val="22"/>
        </w:rPr>
        <w:t> </w:t>
      </w:r>
      <w:r w:rsidRPr="00CD6624">
        <w:rPr>
          <w:rFonts w:asciiTheme="minorHAnsi" w:hAnsiTheme="minorHAnsi"/>
          <w:i/>
          <w:sz w:val="22"/>
          <w:szCs w:val="22"/>
        </w:rPr>
        <w:t>Д.</w:t>
      </w:r>
      <w:r w:rsidR="00A3329F">
        <w:rPr>
          <w:rFonts w:asciiTheme="minorHAnsi" w:hAnsiTheme="minorHAnsi"/>
          <w:i/>
          <w:sz w:val="22"/>
          <w:szCs w:val="22"/>
        </w:rPr>
        <w:t> </w:t>
      </w:r>
      <w:r w:rsidRPr="00CD6624">
        <w:rPr>
          <w:rFonts w:asciiTheme="minorHAnsi" w:hAnsiTheme="minorHAnsi"/>
          <w:i/>
          <w:sz w:val="22"/>
          <w:szCs w:val="22"/>
        </w:rPr>
        <w:t>А., Пинаев</w:t>
      </w:r>
      <w:r w:rsidR="00A3329F">
        <w:rPr>
          <w:rFonts w:asciiTheme="minorHAnsi" w:hAnsiTheme="minorHAnsi"/>
          <w:i/>
          <w:sz w:val="22"/>
          <w:szCs w:val="22"/>
        </w:rPr>
        <w:t> </w:t>
      </w:r>
      <w:r w:rsidRPr="00CD6624">
        <w:rPr>
          <w:rFonts w:asciiTheme="minorHAnsi" w:hAnsiTheme="minorHAnsi"/>
          <w:i/>
          <w:sz w:val="22"/>
          <w:szCs w:val="22"/>
        </w:rPr>
        <w:t>Р.</w:t>
      </w:r>
      <w:r w:rsidR="00A3329F">
        <w:rPr>
          <w:rFonts w:asciiTheme="minorHAnsi" w:hAnsiTheme="minorHAnsi"/>
          <w:i/>
          <w:sz w:val="22"/>
          <w:szCs w:val="22"/>
        </w:rPr>
        <w:t> </w:t>
      </w:r>
      <w:r w:rsidRPr="00CD6624">
        <w:rPr>
          <w:rFonts w:asciiTheme="minorHAnsi" w:hAnsiTheme="minorHAnsi"/>
          <w:i/>
          <w:sz w:val="22"/>
          <w:szCs w:val="22"/>
        </w:rPr>
        <w:t>Н., Александров</w:t>
      </w:r>
      <w:r w:rsidR="00A3329F">
        <w:rPr>
          <w:rFonts w:asciiTheme="minorHAnsi" w:hAnsiTheme="minorHAnsi"/>
          <w:i/>
          <w:sz w:val="22"/>
          <w:szCs w:val="22"/>
        </w:rPr>
        <w:t> </w:t>
      </w:r>
      <w:r w:rsidRPr="00CD6624">
        <w:rPr>
          <w:rFonts w:asciiTheme="minorHAnsi" w:hAnsiTheme="minorHAnsi"/>
          <w:i/>
          <w:sz w:val="22"/>
          <w:szCs w:val="22"/>
        </w:rPr>
        <w:t>В.</w:t>
      </w:r>
      <w:r w:rsidR="00A3329F">
        <w:rPr>
          <w:rFonts w:asciiTheme="minorHAnsi" w:hAnsiTheme="minorHAnsi"/>
          <w:i/>
          <w:sz w:val="22"/>
          <w:szCs w:val="22"/>
        </w:rPr>
        <w:t> </w:t>
      </w:r>
      <w:r w:rsidRPr="00CD6624">
        <w:rPr>
          <w:rFonts w:asciiTheme="minorHAnsi" w:hAnsiTheme="minorHAnsi"/>
          <w:i/>
          <w:sz w:val="22"/>
          <w:szCs w:val="22"/>
        </w:rPr>
        <w:t>А.</w:t>
      </w:r>
    </w:p>
    <w:p w:rsidR="00DB73FE" w:rsidRPr="00CD6624" w:rsidRDefault="00DB73FE" w:rsidP="00DB73FE">
      <w:pPr>
        <w:jc w:val="center"/>
        <w:rPr>
          <w:rFonts w:asciiTheme="minorHAnsi" w:hAnsiTheme="minorHAnsi"/>
          <w:i/>
          <w:sz w:val="22"/>
          <w:szCs w:val="22"/>
        </w:rPr>
      </w:pPr>
    </w:p>
    <w:p w:rsidR="00DB73FE" w:rsidRPr="00CD6624" w:rsidRDefault="000D5192" w:rsidP="00DB73FE">
      <w:pPr>
        <w:jc w:val="center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«</w:t>
      </w:r>
      <w:r w:rsidR="00DB73FE" w:rsidRPr="00CD6624">
        <w:rPr>
          <w:rFonts w:asciiTheme="minorHAnsi" w:hAnsiTheme="minorHAnsi"/>
          <w:i/>
          <w:sz w:val="22"/>
          <w:szCs w:val="22"/>
        </w:rPr>
        <w:t xml:space="preserve">Центр </w:t>
      </w:r>
      <w:proofErr w:type="spellStart"/>
      <w:r w:rsidRPr="00CD6624">
        <w:rPr>
          <w:rFonts w:asciiTheme="minorHAnsi" w:hAnsiTheme="minorHAnsi"/>
          <w:i/>
          <w:sz w:val="22"/>
          <w:szCs w:val="22"/>
        </w:rPr>
        <w:t>ревитализации</w:t>
      </w:r>
      <w:proofErr w:type="spellEnd"/>
      <w:r w:rsidRPr="00CD6624">
        <w:rPr>
          <w:rFonts w:asciiTheme="minorHAnsi" w:hAnsiTheme="minorHAnsi"/>
          <w:i/>
          <w:sz w:val="22"/>
          <w:szCs w:val="22"/>
        </w:rPr>
        <w:t xml:space="preserve"> </w:t>
      </w:r>
      <w:r w:rsidR="00DB73FE" w:rsidRPr="00CD6624">
        <w:rPr>
          <w:rFonts w:asciiTheme="minorHAnsi" w:hAnsiTheme="minorHAnsi"/>
          <w:i/>
          <w:sz w:val="22"/>
          <w:szCs w:val="22"/>
        </w:rPr>
        <w:t xml:space="preserve">и </w:t>
      </w:r>
      <w:r w:rsidRPr="00CD6624">
        <w:rPr>
          <w:rFonts w:asciiTheme="minorHAnsi" w:hAnsiTheme="minorHAnsi"/>
          <w:i/>
          <w:sz w:val="22"/>
          <w:szCs w:val="22"/>
        </w:rPr>
        <w:t>здоровья</w:t>
      </w:r>
      <w:r>
        <w:rPr>
          <w:rFonts w:asciiTheme="minorHAnsi" w:hAnsiTheme="minorHAnsi"/>
          <w:i/>
          <w:sz w:val="22"/>
          <w:szCs w:val="22"/>
        </w:rPr>
        <w:t>» к</w:t>
      </w:r>
      <w:r w:rsidR="009750F2" w:rsidRPr="00CD6624">
        <w:rPr>
          <w:rFonts w:asciiTheme="minorHAnsi" w:hAnsiTheme="minorHAnsi"/>
          <w:i/>
          <w:sz w:val="22"/>
          <w:szCs w:val="22"/>
        </w:rPr>
        <w:t>омпани</w:t>
      </w:r>
      <w:r>
        <w:rPr>
          <w:rFonts w:asciiTheme="minorHAnsi" w:hAnsiTheme="minorHAnsi"/>
          <w:i/>
          <w:sz w:val="22"/>
          <w:szCs w:val="22"/>
        </w:rPr>
        <w:t>и</w:t>
      </w:r>
      <w:r w:rsidR="009750F2" w:rsidRPr="00CD6624">
        <w:rPr>
          <w:rFonts w:asciiTheme="minorHAnsi" w:hAnsiTheme="minorHAnsi"/>
          <w:i/>
          <w:sz w:val="22"/>
          <w:szCs w:val="22"/>
        </w:rPr>
        <w:t xml:space="preserve"> </w:t>
      </w:r>
      <w:r w:rsidR="004C58AF" w:rsidRPr="00CD6624">
        <w:rPr>
          <w:rFonts w:asciiTheme="minorHAnsi" w:hAnsiTheme="minorHAnsi"/>
          <w:i/>
          <w:sz w:val="22"/>
          <w:szCs w:val="22"/>
          <w:lang w:val="en-US"/>
        </w:rPr>
        <w:t>Peptides</w:t>
      </w:r>
    </w:p>
    <w:p w:rsidR="00DB73FE" w:rsidRPr="00CD6624" w:rsidRDefault="00DB73FE" w:rsidP="00DB73FE">
      <w:pPr>
        <w:jc w:val="center"/>
        <w:rPr>
          <w:rFonts w:asciiTheme="minorHAnsi" w:hAnsiTheme="minorHAnsi"/>
          <w:i/>
          <w:sz w:val="22"/>
          <w:szCs w:val="22"/>
        </w:rPr>
      </w:pPr>
      <w:r w:rsidRPr="00CD6624">
        <w:rPr>
          <w:rFonts w:asciiTheme="minorHAnsi" w:hAnsiTheme="minorHAnsi"/>
          <w:i/>
          <w:sz w:val="22"/>
          <w:szCs w:val="22"/>
        </w:rPr>
        <w:t>Москва</w:t>
      </w:r>
    </w:p>
    <w:p w:rsidR="00DB73FE" w:rsidRPr="00CD6624" w:rsidRDefault="004C58AF" w:rsidP="00DB73FE">
      <w:pPr>
        <w:jc w:val="center"/>
        <w:rPr>
          <w:rFonts w:asciiTheme="minorHAnsi" w:hAnsiTheme="minorHAnsi"/>
          <w:i/>
          <w:sz w:val="22"/>
          <w:szCs w:val="22"/>
        </w:rPr>
      </w:pPr>
      <w:r w:rsidRPr="00CD6624">
        <w:rPr>
          <w:rFonts w:asciiTheme="minorHAnsi" w:hAnsiTheme="minorHAnsi"/>
          <w:i/>
          <w:sz w:val="22"/>
          <w:szCs w:val="22"/>
        </w:rPr>
        <w:t>2018</w:t>
      </w:r>
    </w:p>
    <w:p w:rsidR="00A3329F" w:rsidRDefault="00A3329F" w:rsidP="00DB73FE">
      <w:pPr>
        <w:jc w:val="both"/>
        <w:rPr>
          <w:rFonts w:asciiTheme="minorHAnsi" w:hAnsiTheme="minorHAnsi"/>
          <w:sz w:val="22"/>
          <w:szCs w:val="22"/>
        </w:rPr>
      </w:pPr>
    </w:p>
    <w:p w:rsidR="00B67E32" w:rsidRPr="00A3329F" w:rsidRDefault="00B67E32" w:rsidP="00DB73FE">
      <w:pPr>
        <w:jc w:val="both"/>
        <w:rPr>
          <w:rFonts w:asciiTheme="minorHAnsi" w:hAnsiTheme="minorHAnsi"/>
          <w:b/>
          <w:sz w:val="22"/>
          <w:szCs w:val="22"/>
        </w:rPr>
      </w:pPr>
      <w:r w:rsidRPr="00A3329F">
        <w:rPr>
          <w:rFonts w:asciiTheme="minorHAnsi" w:hAnsiTheme="minorHAnsi"/>
          <w:b/>
          <w:sz w:val="22"/>
          <w:szCs w:val="22"/>
        </w:rPr>
        <w:t>Список сокращений, использованных в статье</w:t>
      </w:r>
    </w:p>
    <w:p w:rsidR="00B67E32" w:rsidRPr="00A3329F" w:rsidRDefault="00B67E32" w:rsidP="00DB73FE">
      <w:pPr>
        <w:jc w:val="both"/>
        <w:rPr>
          <w:rFonts w:asciiTheme="minorHAnsi" w:hAnsiTheme="minorHAnsi"/>
          <w:sz w:val="22"/>
          <w:szCs w:val="22"/>
        </w:rPr>
      </w:pPr>
      <w:r w:rsidRPr="00A3329F">
        <w:rPr>
          <w:rFonts w:asciiTheme="minorHAnsi" w:hAnsiTheme="minorHAnsi"/>
          <w:sz w:val="22"/>
          <w:szCs w:val="22"/>
        </w:rPr>
        <w:t xml:space="preserve">АМГ — </w:t>
      </w:r>
      <w:proofErr w:type="spellStart"/>
      <w:r w:rsidRPr="00A3329F">
        <w:rPr>
          <w:rFonts w:asciiTheme="minorHAnsi" w:hAnsiTheme="minorHAnsi"/>
          <w:sz w:val="22"/>
          <w:szCs w:val="22"/>
        </w:rPr>
        <w:t>антимюллеровский</w:t>
      </w:r>
      <w:proofErr w:type="spellEnd"/>
      <w:r w:rsidRPr="00A3329F">
        <w:rPr>
          <w:rFonts w:asciiTheme="minorHAnsi" w:hAnsiTheme="minorHAnsi"/>
          <w:sz w:val="22"/>
          <w:szCs w:val="22"/>
        </w:rPr>
        <w:t xml:space="preserve"> гормон</w:t>
      </w:r>
    </w:p>
    <w:p w:rsidR="00B67E32" w:rsidRPr="00A3329F" w:rsidRDefault="00B67E32" w:rsidP="00B67E32">
      <w:pPr>
        <w:jc w:val="both"/>
        <w:rPr>
          <w:rFonts w:asciiTheme="minorHAnsi" w:hAnsiTheme="minorHAnsi"/>
          <w:sz w:val="22"/>
          <w:szCs w:val="22"/>
        </w:rPr>
      </w:pPr>
      <w:r w:rsidRPr="00A3329F">
        <w:rPr>
          <w:rFonts w:asciiTheme="minorHAnsi" w:hAnsiTheme="minorHAnsi"/>
          <w:sz w:val="22"/>
          <w:szCs w:val="22"/>
        </w:rPr>
        <w:t xml:space="preserve">ГЗТ — </w:t>
      </w:r>
      <w:proofErr w:type="spellStart"/>
      <w:r w:rsidRPr="00A3329F">
        <w:rPr>
          <w:rFonts w:asciiTheme="minorHAnsi" w:hAnsiTheme="minorHAnsi"/>
          <w:sz w:val="22"/>
          <w:szCs w:val="22"/>
        </w:rPr>
        <w:t>гормонозаместительная</w:t>
      </w:r>
      <w:proofErr w:type="spellEnd"/>
      <w:r w:rsidRPr="00A3329F">
        <w:rPr>
          <w:rFonts w:asciiTheme="minorHAnsi" w:hAnsiTheme="minorHAnsi"/>
          <w:sz w:val="22"/>
          <w:szCs w:val="22"/>
        </w:rPr>
        <w:t xml:space="preserve"> терапия </w:t>
      </w:r>
    </w:p>
    <w:p w:rsidR="00B67E32" w:rsidRPr="00A3329F" w:rsidRDefault="00B67E32" w:rsidP="00B67E32">
      <w:pPr>
        <w:jc w:val="both"/>
        <w:rPr>
          <w:rFonts w:asciiTheme="minorHAnsi" w:hAnsiTheme="minorHAnsi"/>
          <w:sz w:val="22"/>
          <w:szCs w:val="22"/>
        </w:rPr>
      </w:pPr>
      <w:r w:rsidRPr="00A3329F">
        <w:rPr>
          <w:rFonts w:asciiTheme="minorHAnsi" w:hAnsiTheme="minorHAnsi"/>
          <w:sz w:val="22"/>
          <w:szCs w:val="22"/>
        </w:rPr>
        <w:t xml:space="preserve">ЛГ — </w:t>
      </w:r>
      <w:proofErr w:type="spellStart"/>
      <w:r w:rsidRPr="00A3329F">
        <w:rPr>
          <w:rFonts w:asciiTheme="minorHAnsi" w:hAnsiTheme="minorHAnsi"/>
          <w:sz w:val="22"/>
          <w:szCs w:val="22"/>
        </w:rPr>
        <w:t>лютеинизирующий</w:t>
      </w:r>
      <w:proofErr w:type="spellEnd"/>
      <w:r w:rsidRPr="00A3329F">
        <w:rPr>
          <w:rFonts w:asciiTheme="minorHAnsi" w:hAnsiTheme="minorHAnsi"/>
          <w:sz w:val="22"/>
          <w:szCs w:val="22"/>
        </w:rPr>
        <w:t xml:space="preserve"> гормон</w:t>
      </w:r>
    </w:p>
    <w:p w:rsidR="00B67E32" w:rsidRPr="00A3329F" w:rsidRDefault="00B67E32" w:rsidP="00DB73FE">
      <w:pPr>
        <w:jc w:val="both"/>
        <w:rPr>
          <w:rFonts w:asciiTheme="minorHAnsi" w:hAnsiTheme="minorHAnsi"/>
          <w:sz w:val="22"/>
          <w:szCs w:val="22"/>
        </w:rPr>
      </w:pPr>
      <w:r w:rsidRPr="00A3329F">
        <w:rPr>
          <w:rFonts w:asciiTheme="minorHAnsi" w:hAnsiTheme="minorHAnsi"/>
          <w:sz w:val="22"/>
          <w:szCs w:val="22"/>
        </w:rPr>
        <w:t>ФСГ — фолликулостимулирующий гормон</w:t>
      </w:r>
    </w:p>
    <w:p w:rsidR="00B67E32" w:rsidRPr="00CD6624" w:rsidRDefault="00B67E32" w:rsidP="00DB73FE">
      <w:pPr>
        <w:jc w:val="both"/>
        <w:rPr>
          <w:rFonts w:asciiTheme="minorHAnsi" w:hAnsiTheme="minorHAnsi"/>
          <w:sz w:val="22"/>
          <w:szCs w:val="22"/>
        </w:rPr>
      </w:pPr>
    </w:p>
    <w:p w:rsidR="00DB73FE" w:rsidRPr="00CD6624" w:rsidRDefault="00DB73FE" w:rsidP="009750F2">
      <w:pPr>
        <w:ind w:firstLine="709"/>
        <w:jc w:val="both"/>
        <w:rPr>
          <w:rFonts w:asciiTheme="minorHAnsi" w:hAnsiTheme="minorHAnsi"/>
          <w:sz w:val="22"/>
          <w:szCs w:val="22"/>
        </w:rPr>
      </w:pPr>
      <w:r w:rsidRPr="00CD6624">
        <w:rPr>
          <w:rFonts w:asciiTheme="minorHAnsi" w:hAnsiTheme="minorHAnsi"/>
          <w:sz w:val="22"/>
          <w:szCs w:val="22"/>
        </w:rPr>
        <w:t xml:space="preserve">Достижения молекулярной биологии и генетики открывают огромные перспективы для развития таких отраслей, как </w:t>
      </w:r>
      <w:proofErr w:type="spellStart"/>
      <w:r w:rsidRPr="00CD6624">
        <w:rPr>
          <w:rFonts w:asciiTheme="minorHAnsi" w:hAnsiTheme="minorHAnsi"/>
          <w:sz w:val="22"/>
          <w:szCs w:val="22"/>
        </w:rPr>
        <w:t>антивозрастная</w:t>
      </w:r>
      <w:proofErr w:type="spellEnd"/>
      <w:r w:rsidRPr="00CD6624">
        <w:rPr>
          <w:rFonts w:asciiTheme="minorHAnsi" w:hAnsiTheme="minorHAnsi"/>
          <w:sz w:val="22"/>
          <w:szCs w:val="22"/>
        </w:rPr>
        <w:t xml:space="preserve"> медицина. </w:t>
      </w:r>
      <w:r w:rsidR="004C58AF" w:rsidRPr="00CD6624">
        <w:rPr>
          <w:rFonts w:asciiTheme="minorHAnsi" w:hAnsiTheme="minorHAnsi"/>
          <w:sz w:val="22"/>
          <w:szCs w:val="22"/>
        </w:rPr>
        <w:t>О</w:t>
      </w:r>
      <w:r w:rsidRPr="00CD6624">
        <w:rPr>
          <w:rFonts w:asciiTheme="minorHAnsi" w:hAnsiTheme="minorHAnsi"/>
          <w:sz w:val="22"/>
          <w:szCs w:val="22"/>
        </w:rPr>
        <w:t xml:space="preserve">дним из ее приоритетных направлений в России является применение комплекса низкомолекулярных пептидов, исправляющих ошибки в работе генома. Исследования последних </w:t>
      </w:r>
      <w:r w:rsidR="004C58AF" w:rsidRPr="00CD6624">
        <w:rPr>
          <w:rFonts w:asciiTheme="minorHAnsi" w:hAnsiTheme="minorHAnsi"/>
          <w:sz w:val="22"/>
          <w:szCs w:val="22"/>
        </w:rPr>
        <w:t>пяти</w:t>
      </w:r>
      <w:r w:rsidRPr="00CD6624">
        <w:rPr>
          <w:rFonts w:asciiTheme="minorHAnsi" w:hAnsiTheme="minorHAnsi"/>
          <w:sz w:val="22"/>
          <w:szCs w:val="22"/>
        </w:rPr>
        <w:t xml:space="preserve"> десятилетий и колоссальный клинический опыт (более 15</w:t>
      </w:r>
      <w:r w:rsidR="00406C20">
        <w:rPr>
          <w:rFonts w:asciiTheme="minorHAnsi" w:hAnsiTheme="minorHAnsi"/>
          <w:sz w:val="22"/>
          <w:szCs w:val="22"/>
        </w:rPr>
        <w:t> </w:t>
      </w:r>
      <w:r w:rsidRPr="00CD6624">
        <w:rPr>
          <w:rFonts w:asciiTheme="minorHAnsi" w:hAnsiTheme="minorHAnsi"/>
          <w:sz w:val="22"/>
          <w:szCs w:val="22"/>
        </w:rPr>
        <w:t>млн наблюдений) позволяют с уверенностью говорить о чрезвычайной эффективности пептидных препаратов в профилактике преждевременного старения и продлении активного долголетия.</w:t>
      </w:r>
      <w:r w:rsidR="0048202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D6624">
        <w:rPr>
          <w:rFonts w:asciiTheme="minorHAnsi" w:hAnsiTheme="minorHAnsi"/>
          <w:sz w:val="22"/>
          <w:szCs w:val="22"/>
        </w:rPr>
        <w:t>Антивозрастная</w:t>
      </w:r>
      <w:proofErr w:type="spellEnd"/>
      <w:r w:rsidRPr="00CD6624">
        <w:rPr>
          <w:rFonts w:asciiTheme="minorHAnsi" w:hAnsiTheme="minorHAnsi"/>
          <w:sz w:val="22"/>
          <w:szCs w:val="22"/>
        </w:rPr>
        <w:t xml:space="preserve"> медицина сегодня</w:t>
      </w:r>
      <w:r w:rsidR="00406C20">
        <w:rPr>
          <w:rFonts w:asciiTheme="minorHAnsi" w:hAnsiTheme="minorHAnsi"/>
          <w:sz w:val="22"/>
          <w:szCs w:val="22"/>
        </w:rPr>
        <w:t> —</w:t>
      </w:r>
      <w:r w:rsidRPr="00CD6624">
        <w:rPr>
          <w:rFonts w:asciiTheme="minorHAnsi" w:hAnsiTheme="minorHAnsi"/>
          <w:sz w:val="22"/>
          <w:szCs w:val="22"/>
        </w:rPr>
        <w:t xml:space="preserve"> это, прежде всего, комплекс мероприятий, направленных на синхронную отладку работы всех органов и систем, что позволяет достигать выраженного и стойкого эффекта </w:t>
      </w:r>
      <w:proofErr w:type="spellStart"/>
      <w:r w:rsidRPr="00CD6624">
        <w:rPr>
          <w:rFonts w:asciiTheme="minorHAnsi" w:hAnsiTheme="minorHAnsi"/>
          <w:sz w:val="22"/>
          <w:szCs w:val="22"/>
        </w:rPr>
        <w:t>ревитализации</w:t>
      </w:r>
      <w:proofErr w:type="spellEnd"/>
      <w:r w:rsidRPr="00CD6624">
        <w:rPr>
          <w:rFonts w:asciiTheme="minorHAnsi" w:hAnsiTheme="minorHAnsi"/>
          <w:sz w:val="22"/>
          <w:szCs w:val="22"/>
        </w:rPr>
        <w:t xml:space="preserve">. Это </w:t>
      </w:r>
      <w:r w:rsidR="00FC3892">
        <w:rPr>
          <w:rFonts w:asciiTheme="minorHAnsi" w:hAnsiTheme="minorHAnsi"/>
          <w:sz w:val="22"/>
          <w:szCs w:val="22"/>
        </w:rPr>
        <w:t>также</w:t>
      </w:r>
      <w:r w:rsidRPr="00CD662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D6624">
        <w:rPr>
          <w:rFonts w:asciiTheme="minorHAnsi" w:hAnsiTheme="minorHAnsi"/>
          <w:sz w:val="22"/>
          <w:szCs w:val="22"/>
        </w:rPr>
        <w:t>неинвазивные</w:t>
      </w:r>
      <w:proofErr w:type="spellEnd"/>
      <w:r w:rsidRPr="00CD6624">
        <w:rPr>
          <w:rFonts w:asciiTheme="minorHAnsi" w:hAnsiTheme="minorHAnsi"/>
          <w:sz w:val="22"/>
          <w:szCs w:val="22"/>
        </w:rPr>
        <w:t xml:space="preserve"> эстетические программы, основанные на различных методах введения пептидов и последующей коррекции биологического возраста. Нельзя не упомянуть и о том, что в последнее время, </w:t>
      </w:r>
      <w:proofErr w:type="spellStart"/>
      <w:r w:rsidRPr="00CD6624">
        <w:rPr>
          <w:rFonts w:asciiTheme="minorHAnsi" w:hAnsiTheme="minorHAnsi"/>
          <w:sz w:val="22"/>
          <w:szCs w:val="22"/>
        </w:rPr>
        <w:t>антивозрастная</w:t>
      </w:r>
      <w:proofErr w:type="spellEnd"/>
      <w:r w:rsidRPr="00CD6624">
        <w:rPr>
          <w:rFonts w:asciiTheme="minorHAnsi" w:hAnsiTheme="minorHAnsi"/>
          <w:sz w:val="22"/>
          <w:szCs w:val="22"/>
        </w:rPr>
        <w:t xml:space="preserve"> медицина все больше и больше опирается на данные </w:t>
      </w:r>
      <w:r w:rsidR="004C58AF" w:rsidRPr="00CD6624">
        <w:rPr>
          <w:rFonts w:asciiTheme="minorHAnsi" w:hAnsiTheme="minorHAnsi"/>
          <w:sz w:val="22"/>
          <w:szCs w:val="22"/>
        </w:rPr>
        <w:t xml:space="preserve">гормонального профиля и </w:t>
      </w:r>
      <w:r w:rsidRPr="00CD6624">
        <w:rPr>
          <w:rFonts w:asciiTheme="minorHAnsi" w:hAnsiTheme="minorHAnsi"/>
          <w:sz w:val="22"/>
          <w:szCs w:val="22"/>
        </w:rPr>
        <w:t xml:space="preserve">генетического паспорта пациентов. Это позволяет своевременно вносить поправки в индивидуальные программы </w:t>
      </w:r>
      <w:proofErr w:type="spellStart"/>
      <w:r w:rsidRPr="00CD6624">
        <w:rPr>
          <w:rFonts w:asciiTheme="minorHAnsi" w:hAnsiTheme="minorHAnsi"/>
          <w:sz w:val="22"/>
          <w:szCs w:val="22"/>
        </w:rPr>
        <w:t>ревитализации</w:t>
      </w:r>
      <w:proofErr w:type="spellEnd"/>
      <w:r w:rsidRPr="00CD6624">
        <w:rPr>
          <w:rFonts w:asciiTheme="minorHAnsi" w:hAnsiTheme="minorHAnsi"/>
          <w:sz w:val="22"/>
          <w:szCs w:val="22"/>
        </w:rPr>
        <w:t xml:space="preserve"> с целью профилактики заболеваний, развивающихся преимущественно во второй половине жизни</w:t>
      </w:r>
      <w:r w:rsidR="004C58AF" w:rsidRPr="00CD6624">
        <w:rPr>
          <w:rFonts w:asciiTheme="minorHAnsi" w:hAnsiTheme="minorHAnsi"/>
          <w:sz w:val="22"/>
          <w:szCs w:val="22"/>
        </w:rPr>
        <w:t>.</w:t>
      </w:r>
    </w:p>
    <w:p w:rsidR="00DB73FE" w:rsidRPr="00CD6624" w:rsidRDefault="00DB73FE" w:rsidP="00DB73FE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CD6624">
        <w:rPr>
          <w:rFonts w:asciiTheme="minorHAnsi" w:hAnsiTheme="minorHAnsi"/>
          <w:sz w:val="22"/>
          <w:szCs w:val="22"/>
        </w:rPr>
        <w:t>Одной из особенностей работы с пациентами является их возраст (</w:t>
      </w:r>
      <w:r w:rsidR="004C58AF" w:rsidRPr="00CD6624">
        <w:rPr>
          <w:rFonts w:asciiTheme="minorHAnsi" w:hAnsiTheme="minorHAnsi"/>
          <w:sz w:val="22"/>
          <w:szCs w:val="22"/>
        </w:rPr>
        <w:t>30</w:t>
      </w:r>
      <w:r w:rsidR="00B928BA">
        <w:rPr>
          <w:rFonts w:asciiTheme="minorHAnsi" w:hAnsiTheme="minorHAnsi"/>
          <w:sz w:val="22"/>
          <w:szCs w:val="22"/>
        </w:rPr>
        <w:t>–</w:t>
      </w:r>
      <w:r w:rsidRPr="00CD6624">
        <w:rPr>
          <w:rFonts w:asciiTheme="minorHAnsi" w:hAnsiTheme="minorHAnsi"/>
          <w:sz w:val="22"/>
          <w:szCs w:val="22"/>
        </w:rPr>
        <w:t>60</w:t>
      </w:r>
      <w:r w:rsidR="00FC3892">
        <w:rPr>
          <w:rFonts w:asciiTheme="minorHAnsi" w:hAnsiTheme="minorHAnsi"/>
          <w:sz w:val="22"/>
          <w:szCs w:val="22"/>
        </w:rPr>
        <w:t> </w:t>
      </w:r>
      <w:r w:rsidRPr="00CD6624">
        <w:rPr>
          <w:rFonts w:asciiTheme="minorHAnsi" w:hAnsiTheme="minorHAnsi"/>
          <w:sz w:val="22"/>
          <w:szCs w:val="22"/>
        </w:rPr>
        <w:t>лет). Зачастую уже к</w:t>
      </w:r>
      <w:r w:rsidR="00FC3892">
        <w:rPr>
          <w:rFonts w:asciiTheme="minorHAnsi" w:hAnsiTheme="minorHAnsi"/>
          <w:sz w:val="22"/>
          <w:szCs w:val="22"/>
        </w:rPr>
        <w:t> 35 </w:t>
      </w:r>
      <w:r w:rsidRPr="00CD6624">
        <w:rPr>
          <w:rFonts w:asciiTheme="minorHAnsi" w:hAnsiTheme="minorHAnsi"/>
          <w:sz w:val="22"/>
          <w:szCs w:val="22"/>
        </w:rPr>
        <w:t>годам жизни в о</w:t>
      </w:r>
      <w:r w:rsidR="004C58AF" w:rsidRPr="00CD6624">
        <w:rPr>
          <w:rFonts w:asciiTheme="minorHAnsi" w:hAnsiTheme="minorHAnsi"/>
          <w:sz w:val="22"/>
          <w:szCs w:val="22"/>
        </w:rPr>
        <w:t xml:space="preserve">рганизме имеется целый комплекс </w:t>
      </w:r>
      <w:r w:rsidRPr="00CD6624">
        <w:rPr>
          <w:rFonts w:asciiTheme="minorHAnsi" w:hAnsiTheme="minorHAnsi"/>
          <w:sz w:val="22"/>
          <w:szCs w:val="22"/>
        </w:rPr>
        <w:t>нарушений, который ранее был типичен для лиц на 15</w:t>
      </w:r>
      <w:r w:rsidR="00B928BA">
        <w:rPr>
          <w:rFonts w:asciiTheme="minorHAnsi" w:hAnsiTheme="minorHAnsi"/>
          <w:sz w:val="22"/>
          <w:szCs w:val="22"/>
        </w:rPr>
        <w:t>–</w:t>
      </w:r>
      <w:r w:rsidRPr="00CD6624">
        <w:rPr>
          <w:rFonts w:asciiTheme="minorHAnsi" w:hAnsiTheme="minorHAnsi"/>
          <w:sz w:val="22"/>
          <w:szCs w:val="22"/>
        </w:rPr>
        <w:t>20</w:t>
      </w:r>
      <w:r w:rsidR="00FC3892">
        <w:rPr>
          <w:rFonts w:asciiTheme="minorHAnsi" w:hAnsiTheme="minorHAnsi"/>
          <w:sz w:val="22"/>
          <w:szCs w:val="22"/>
        </w:rPr>
        <w:t> </w:t>
      </w:r>
      <w:r w:rsidRPr="00CD6624">
        <w:rPr>
          <w:rFonts w:asciiTheme="minorHAnsi" w:hAnsiTheme="minorHAnsi"/>
          <w:sz w:val="22"/>
          <w:szCs w:val="22"/>
        </w:rPr>
        <w:t xml:space="preserve">лет старше. </w:t>
      </w:r>
      <w:r w:rsidR="004C58AF" w:rsidRPr="00CD6624">
        <w:rPr>
          <w:rFonts w:asciiTheme="minorHAnsi" w:hAnsiTheme="minorHAnsi"/>
          <w:sz w:val="22"/>
          <w:szCs w:val="22"/>
        </w:rPr>
        <w:t>Похожая ситуация наблюдается с женщинами в возрасте 34</w:t>
      </w:r>
      <w:r w:rsidR="00B928BA">
        <w:rPr>
          <w:rFonts w:asciiTheme="minorHAnsi" w:hAnsiTheme="minorHAnsi"/>
          <w:sz w:val="22"/>
          <w:szCs w:val="22"/>
        </w:rPr>
        <w:t>–</w:t>
      </w:r>
      <w:r w:rsidR="004C58AF" w:rsidRPr="00CD6624">
        <w:rPr>
          <w:rFonts w:asciiTheme="minorHAnsi" w:hAnsiTheme="minorHAnsi"/>
          <w:sz w:val="22"/>
          <w:szCs w:val="22"/>
        </w:rPr>
        <w:t>38</w:t>
      </w:r>
      <w:r w:rsidR="00FC3892">
        <w:rPr>
          <w:rFonts w:asciiTheme="minorHAnsi" w:hAnsiTheme="minorHAnsi"/>
          <w:sz w:val="22"/>
          <w:szCs w:val="22"/>
        </w:rPr>
        <w:t> </w:t>
      </w:r>
      <w:r w:rsidR="004C58AF" w:rsidRPr="00CD6624">
        <w:rPr>
          <w:rFonts w:asciiTheme="minorHAnsi" w:hAnsiTheme="minorHAnsi"/>
          <w:sz w:val="22"/>
          <w:szCs w:val="22"/>
        </w:rPr>
        <w:t>лет</w:t>
      </w:r>
      <w:r w:rsidR="00A17381" w:rsidRPr="00CD6624">
        <w:rPr>
          <w:rFonts w:asciiTheme="minorHAnsi" w:hAnsiTheme="minorHAnsi"/>
          <w:sz w:val="22"/>
          <w:szCs w:val="22"/>
        </w:rPr>
        <w:t xml:space="preserve">. С каждым годом растет число пациенток, имеющих проблемы с зачатием, при этом, во время обследования мы зачастую наблюдаем у них картину </w:t>
      </w:r>
      <w:proofErr w:type="spellStart"/>
      <w:r w:rsidR="00A17381" w:rsidRPr="00CD6624">
        <w:rPr>
          <w:rFonts w:asciiTheme="minorHAnsi" w:hAnsiTheme="minorHAnsi"/>
          <w:sz w:val="22"/>
          <w:szCs w:val="22"/>
        </w:rPr>
        <w:t>предклимактерического</w:t>
      </w:r>
      <w:proofErr w:type="spellEnd"/>
      <w:r w:rsidR="00A17381" w:rsidRPr="00CD6624">
        <w:rPr>
          <w:rFonts w:asciiTheme="minorHAnsi" w:hAnsiTheme="minorHAnsi"/>
          <w:sz w:val="22"/>
          <w:szCs w:val="22"/>
        </w:rPr>
        <w:t xml:space="preserve"> периода</w:t>
      </w:r>
      <w:r w:rsidR="00FC3892">
        <w:rPr>
          <w:rFonts w:asciiTheme="minorHAnsi" w:hAnsiTheme="minorHAnsi"/>
          <w:sz w:val="22"/>
          <w:szCs w:val="22"/>
        </w:rPr>
        <w:t>, т</w:t>
      </w:r>
      <w:r w:rsidR="00A17381" w:rsidRPr="00CD6624">
        <w:rPr>
          <w:rFonts w:asciiTheme="minorHAnsi" w:hAnsiTheme="minorHAnsi"/>
          <w:sz w:val="22"/>
          <w:szCs w:val="22"/>
        </w:rPr>
        <w:t xml:space="preserve">о есть данные </w:t>
      </w:r>
      <w:r w:rsidR="00B83985">
        <w:rPr>
          <w:rFonts w:asciiTheme="minorHAnsi" w:hAnsiTheme="minorHAnsi"/>
          <w:sz w:val="22"/>
          <w:szCs w:val="22"/>
        </w:rPr>
        <w:t xml:space="preserve">их </w:t>
      </w:r>
      <w:r w:rsidR="00A17381" w:rsidRPr="00CD6624">
        <w:rPr>
          <w:rFonts w:asciiTheme="minorHAnsi" w:hAnsiTheme="minorHAnsi"/>
          <w:sz w:val="22"/>
          <w:szCs w:val="22"/>
        </w:rPr>
        <w:t>гормонального профиля и показатели функционального резерва яичников соответствуют возрасту на 6</w:t>
      </w:r>
      <w:r w:rsidR="00B928BA">
        <w:rPr>
          <w:rFonts w:asciiTheme="minorHAnsi" w:hAnsiTheme="minorHAnsi"/>
          <w:sz w:val="22"/>
          <w:szCs w:val="22"/>
        </w:rPr>
        <w:t>–</w:t>
      </w:r>
      <w:r w:rsidR="00A17381" w:rsidRPr="00CD6624">
        <w:rPr>
          <w:rFonts w:asciiTheme="minorHAnsi" w:hAnsiTheme="minorHAnsi"/>
          <w:sz w:val="22"/>
          <w:szCs w:val="22"/>
        </w:rPr>
        <w:t>8</w:t>
      </w:r>
      <w:r w:rsidR="00FC3892">
        <w:rPr>
          <w:rFonts w:asciiTheme="minorHAnsi" w:hAnsiTheme="minorHAnsi"/>
          <w:sz w:val="22"/>
          <w:szCs w:val="22"/>
        </w:rPr>
        <w:t> </w:t>
      </w:r>
      <w:r w:rsidR="00A17381" w:rsidRPr="00CD6624">
        <w:rPr>
          <w:rFonts w:asciiTheme="minorHAnsi" w:hAnsiTheme="minorHAnsi"/>
          <w:sz w:val="22"/>
          <w:szCs w:val="22"/>
        </w:rPr>
        <w:t>лет старше. Эта абсолютно нетипичная ранее картина становится все более привычной для нас сегодня. В качестве возможных причин ее возникновения можно считать</w:t>
      </w:r>
      <w:r w:rsidR="00482021">
        <w:rPr>
          <w:rFonts w:asciiTheme="minorHAnsi" w:hAnsiTheme="minorHAnsi"/>
          <w:sz w:val="22"/>
          <w:szCs w:val="22"/>
        </w:rPr>
        <w:t xml:space="preserve">: длительное </w:t>
      </w:r>
      <w:r w:rsidR="00931357" w:rsidRPr="00CD6624">
        <w:rPr>
          <w:rFonts w:asciiTheme="minorHAnsi" w:hAnsiTheme="minorHAnsi"/>
          <w:sz w:val="22"/>
          <w:szCs w:val="22"/>
        </w:rPr>
        <w:t>применени</w:t>
      </w:r>
      <w:r w:rsidR="00482021">
        <w:rPr>
          <w:rFonts w:asciiTheme="minorHAnsi" w:hAnsiTheme="minorHAnsi"/>
          <w:sz w:val="22"/>
          <w:szCs w:val="22"/>
        </w:rPr>
        <w:t>е</w:t>
      </w:r>
      <w:r w:rsidR="00931357" w:rsidRPr="00CD6624">
        <w:rPr>
          <w:rFonts w:asciiTheme="minorHAnsi" w:hAnsiTheme="minorHAnsi"/>
          <w:sz w:val="22"/>
          <w:szCs w:val="22"/>
        </w:rPr>
        <w:t xml:space="preserve"> оральных контрацептивов, частые стрессы, неправильный образ жизни и питание с применением огромного количества консервантов, </w:t>
      </w:r>
      <w:proofErr w:type="spellStart"/>
      <w:r w:rsidR="00931357" w:rsidRPr="00CD6624">
        <w:rPr>
          <w:rFonts w:asciiTheme="minorHAnsi" w:hAnsiTheme="minorHAnsi"/>
          <w:sz w:val="22"/>
          <w:szCs w:val="22"/>
        </w:rPr>
        <w:t>трансжиров</w:t>
      </w:r>
      <w:proofErr w:type="spellEnd"/>
      <w:r w:rsidR="00931357" w:rsidRPr="00CD6624">
        <w:rPr>
          <w:rFonts w:asciiTheme="minorHAnsi" w:hAnsiTheme="minorHAnsi"/>
          <w:sz w:val="22"/>
          <w:szCs w:val="22"/>
        </w:rPr>
        <w:t xml:space="preserve"> и генетически модифицированных продуктов.</w:t>
      </w:r>
    </w:p>
    <w:p w:rsidR="00DB73FE" w:rsidRPr="00CD6624" w:rsidRDefault="00DB73FE" w:rsidP="00DB73FE">
      <w:pPr>
        <w:ind w:firstLine="708"/>
        <w:jc w:val="both"/>
        <w:rPr>
          <w:rFonts w:asciiTheme="minorHAnsi" w:hAnsiTheme="minorHAnsi"/>
          <w:b/>
          <w:sz w:val="22"/>
          <w:szCs w:val="22"/>
        </w:rPr>
      </w:pPr>
      <w:r w:rsidRPr="00CD6624">
        <w:rPr>
          <w:rFonts w:asciiTheme="minorHAnsi" w:hAnsiTheme="minorHAnsi"/>
          <w:sz w:val="22"/>
          <w:szCs w:val="22"/>
        </w:rPr>
        <w:t xml:space="preserve">Сегодня нами, в рамках </w:t>
      </w:r>
      <w:r w:rsidR="00990669" w:rsidRPr="00A3329F">
        <w:rPr>
          <w:rFonts w:asciiTheme="minorHAnsi" w:hAnsiTheme="minorHAnsi"/>
          <w:sz w:val="22"/>
          <w:szCs w:val="22"/>
        </w:rPr>
        <w:t xml:space="preserve">Российского общества </w:t>
      </w:r>
      <w:proofErr w:type="spellStart"/>
      <w:r w:rsidR="00990669" w:rsidRPr="00A3329F">
        <w:rPr>
          <w:rFonts w:asciiTheme="minorHAnsi" w:hAnsiTheme="minorHAnsi"/>
          <w:sz w:val="22"/>
          <w:szCs w:val="22"/>
        </w:rPr>
        <w:t>антивозрастной</w:t>
      </w:r>
      <w:proofErr w:type="spellEnd"/>
      <w:r w:rsidR="00990669" w:rsidRPr="00A3329F">
        <w:rPr>
          <w:rFonts w:asciiTheme="minorHAnsi" w:hAnsiTheme="minorHAnsi"/>
          <w:sz w:val="22"/>
          <w:szCs w:val="22"/>
        </w:rPr>
        <w:t xml:space="preserve"> медицины</w:t>
      </w:r>
      <w:r w:rsidRPr="00CD6624">
        <w:rPr>
          <w:rFonts w:asciiTheme="minorHAnsi" w:hAnsiTheme="minorHAnsi"/>
          <w:sz w:val="22"/>
          <w:szCs w:val="22"/>
        </w:rPr>
        <w:t xml:space="preserve">, ведется активная совместная работа по пересмотру, коррекции и </w:t>
      </w:r>
      <w:r w:rsidR="00931357" w:rsidRPr="00CD6624">
        <w:rPr>
          <w:rFonts w:asciiTheme="minorHAnsi" w:hAnsiTheme="minorHAnsi"/>
          <w:sz w:val="22"/>
          <w:szCs w:val="22"/>
        </w:rPr>
        <w:t>р</w:t>
      </w:r>
      <w:r w:rsidRPr="00CD6624">
        <w:rPr>
          <w:rFonts w:asciiTheme="minorHAnsi" w:hAnsiTheme="minorHAnsi"/>
          <w:sz w:val="22"/>
          <w:szCs w:val="22"/>
        </w:rPr>
        <w:t>азраб</w:t>
      </w:r>
      <w:r w:rsidR="00931357" w:rsidRPr="00CD6624">
        <w:rPr>
          <w:rFonts w:asciiTheme="minorHAnsi" w:hAnsiTheme="minorHAnsi"/>
          <w:sz w:val="22"/>
          <w:szCs w:val="22"/>
        </w:rPr>
        <w:t>отке</w:t>
      </w:r>
      <w:r w:rsidRPr="00CD6624">
        <w:rPr>
          <w:rFonts w:asciiTheme="minorHAnsi" w:hAnsiTheme="minorHAnsi"/>
          <w:sz w:val="22"/>
          <w:szCs w:val="22"/>
        </w:rPr>
        <w:t xml:space="preserve"> новы</w:t>
      </w:r>
      <w:r w:rsidR="00482021">
        <w:rPr>
          <w:rFonts w:asciiTheme="minorHAnsi" w:hAnsiTheme="minorHAnsi"/>
          <w:sz w:val="22"/>
          <w:szCs w:val="22"/>
        </w:rPr>
        <w:t>х усовершенствованных схем и методик</w:t>
      </w:r>
      <w:r w:rsidRPr="00CD6624">
        <w:rPr>
          <w:rFonts w:asciiTheme="minorHAnsi" w:hAnsiTheme="minorHAnsi"/>
          <w:sz w:val="22"/>
          <w:szCs w:val="22"/>
        </w:rPr>
        <w:t xml:space="preserve"> применения </w:t>
      </w:r>
      <w:proofErr w:type="spellStart"/>
      <w:r w:rsidR="00931357" w:rsidRPr="00CD6624">
        <w:rPr>
          <w:rFonts w:asciiTheme="minorHAnsi" w:hAnsiTheme="minorHAnsi"/>
          <w:sz w:val="22"/>
          <w:szCs w:val="22"/>
        </w:rPr>
        <w:t>антивозрастных</w:t>
      </w:r>
      <w:proofErr w:type="spellEnd"/>
      <w:r w:rsidR="00931357" w:rsidRPr="00CD6624">
        <w:rPr>
          <w:rFonts w:asciiTheme="minorHAnsi" w:hAnsiTheme="minorHAnsi"/>
          <w:sz w:val="22"/>
          <w:szCs w:val="22"/>
        </w:rPr>
        <w:t xml:space="preserve"> </w:t>
      </w:r>
      <w:r w:rsidRPr="00CD6624">
        <w:rPr>
          <w:rFonts w:asciiTheme="minorHAnsi" w:hAnsiTheme="minorHAnsi"/>
          <w:sz w:val="22"/>
          <w:szCs w:val="22"/>
        </w:rPr>
        <w:t xml:space="preserve">препаратов. </w:t>
      </w:r>
      <w:r w:rsidR="00931357" w:rsidRPr="00CD6624">
        <w:rPr>
          <w:rFonts w:asciiTheme="minorHAnsi" w:hAnsiTheme="minorHAnsi"/>
          <w:sz w:val="22"/>
          <w:szCs w:val="22"/>
        </w:rPr>
        <w:t xml:space="preserve">Пришло время поделиться опытом работы и в </w:t>
      </w:r>
      <w:r w:rsidR="00482021">
        <w:rPr>
          <w:rFonts w:asciiTheme="minorHAnsi" w:hAnsiTheme="minorHAnsi"/>
          <w:sz w:val="22"/>
          <w:szCs w:val="22"/>
        </w:rPr>
        <w:t>гинекологии</w:t>
      </w:r>
      <w:r w:rsidR="00931357" w:rsidRPr="00CD6624">
        <w:rPr>
          <w:rFonts w:asciiTheme="minorHAnsi" w:hAnsiTheme="minorHAnsi"/>
          <w:sz w:val="22"/>
          <w:szCs w:val="22"/>
        </w:rPr>
        <w:t>, в частности, программами подготовки к беременности у женщин начала второй половины репродуктивного возраста.</w:t>
      </w:r>
    </w:p>
    <w:p w:rsidR="00DE46F8" w:rsidRDefault="00DB73FE" w:rsidP="00DE46F8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CD6624">
        <w:rPr>
          <w:rFonts w:asciiTheme="minorHAnsi" w:hAnsiTheme="minorHAnsi"/>
          <w:sz w:val="22"/>
          <w:szCs w:val="22"/>
        </w:rPr>
        <w:t xml:space="preserve">Традиционно </w:t>
      </w:r>
      <w:r w:rsidR="00931357" w:rsidRPr="00CD6624">
        <w:rPr>
          <w:rFonts w:asciiTheme="minorHAnsi" w:hAnsiTheme="minorHAnsi"/>
          <w:sz w:val="22"/>
          <w:szCs w:val="22"/>
        </w:rPr>
        <w:t xml:space="preserve">ведение и </w:t>
      </w:r>
      <w:r w:rsidRPr="00CD6624">
        <w:rPr>
          <w:rFonts w:asciiTheme="minorHAnsi" w:hAnsiTheme="minorHAnsi"/>
          <w:sz w:val="22"/>
          <w:szCs w:val="22"/>
        </w:rPr>
        <w:t xml:space="preserve">лечение </w:t>
      </w:r>
      <w:proofErr w:type="spellStart"/>
      <w:r w:rsidR="00931357" w:rsidRPr="00CD6624">
        <w:rPr>
          <w:rFonts w:asciiTheme="minorHAnsi" w:hAnsiTheme="minorHAnsi"/>
          <w:sz w:val="22"/>
          <w:szCs w:val="22"/>
        </w:rPr>
        <w:t>репродуктологами</w:t>
      </w:r>
      <w:proofErr w:type="spellEnd"/>
      <w:r w:rsidR="00931357" w:rsidRPr="00CD6624">
        <w:rPr>
          <w:rFonts w:asciiTheme="minorHAnsi" w:hAnsiTheme="minorHAnsi"/>
          <w:sz w:val="22"/>
          <w:szCs w:val="22"/>
        </w:rPr>
        <w:t xml:space="preserve"> и гинекологами этой категории пациенток</w:t>
      </w:r>
      <w:r w:rsidRPr="00CD6624">
        <w:rPr>
          <w:rFonts w:asciiTheme="minorHAnsi" w:hAnsiTheme="minorHAnsi"/>
          <w:sz w:val="22"/>
          <w:szCs w:val="22"/>
        </w:rPr>
        <w:t xml:space="preserve"> включает в себя </w:t>
      </w:r>
      <w:r w:rsidR="00931357" w:rsidRPr="00CD6624">
        <w:rPr>
          <w:rFonts w:asciiTheme="minorHAnsi" w:hAnsiTheme="minorHAnsi"/>
          <w:sz w:val="22"/>
          <w:szCs w:val="22"/>
        </w:rPr>
        <w:t xml:space="preserve">курсовое </w:t>
      </w:r>
      <w:r w:rsidRPr="00CD6624">
        <w:rPr>
          <w:rFonts w:asciiTheme="minorHAnsi" w:hAnsiTheme="minorHAnsi"/>
          <w:sz w:val="22"/>
          <w:szCs w:val="22"/>
        </w:rPr>
        <w:t xml:space="preserve">применение </w:t>
      </w:r>
      <w:proofErr w:type="spellStart"/>
      <w:r w:rsidR="00931357" w:rsidRPr="00CD6624">
        <w:rPr>
          <w:rFonts w:asciiTheme="minorHAnsi" w:hAnsiTheme="minorHAnsi"/>
          <w:sz w:val="22"/>
          <w:szCs w:val="22"/>
        </w:rPr>
        <w:t>гормонозаместительной</w:t>
      </w:r>
      <w:proofErr w:type="spellEnd"/>
      <w:r w:rsidR="00931357" w:rsidRPr="00CD6624">
        <w:rPr>
          <w:rFonts w:asciiTheme="minorHAnsi" w:hAnsiTheme="minorHAnsi"/>
          <w:sz w:val="22"/>
          <w:szCs w:val="22"/>
        </w:rPr>
        <w:t xml:space="preserve"> терапии </w:t>
      </w:r>
      <w:r w:rsidR="00482021">
        <w:rPr>
          <w:rFonts w:asciiTheme="minorHAnsi" w:hAnsiTheme="minorHAnsi"/>
          <w:sz w:val="22"/>
          <w:szCs w:val="22"/>
        </w:rPr>
        <w:t xml:space="preserve">(ГЗТ) </w:t>
      </w:r>
      <w:r w:rsidR="00931357" w:rsidRPr="00CD6624">
        <w:rPr>
          <w:rFonts w:asciiTheme="minorHAnsi" w:hAnsiTheme="minorHAnsi"/>
          <w:sz w:val="22"/>
          <w:szCs w:val="22"/>
        </w:rPr>
        <w:t>с последующей отменой последней. Делается это в надежде на то, что в период отмены гормональных препаратов будет получен ответ со стороны яичников, то есть всплеск их функции.</w:t>
      </w:r>
      <w:r w:rsidR="00DE46F8" w:rsidRPr="00CD6624">
        <w:rPr>
          <w:rFonts w:asciiTheme="minorHAnsi" w:hAnsiTheme="minorHAnsi"/>
          <w:sz w:val="22"/>
          <w:szCs w:val="22"/>
        </w:rPr>
        <w:t xml:space="preserve"> На практике в большинстве случаев функция яичников продолжает оставаться сниженной. В этом случае лечащий врач рекомендует снова перейти на </w:t>
      </w:r>
      <w:r w:rsidR="00482021">
        <w:rPr>
          <w:rFonts w:asciiTheme="minorHAnsi" w:hAnsiTheme="minorHAnsi"/>
          <w:sz w:val="22"/>
          <w:szCs w:val="22"/>
        </w:rPr>
        <w:t>ГЗТ</w:t>
      </w:r>
      <w:r w:rsidR="003D1E35">
        <w:rPr>
          <w:rFonts w:asciiTheme="minorHAnsi" w:hAnsiTheme="minorHAnsi"/>
          <w:sz w:val="22"/>
          <w:szCs w:val="22"/>
        </w:rPr>
        <w:t xml:space="preserve"> л</w:t>
      </w:r>
      <w:r w:rsidR="00DE46F8" w:rsidRPr="00CD6624">
        <w:rPr>
          <w:rFonts w:asciiTheme="minorHAnsi" w:hAnsiTheme="minorHAnsi"/>
          <w:sz w:val="22"/>
          <w:szCs w:val="22"/>
        </w:rPr>
        <w:t xml:space="preserve">ибо провести курс гомеопатических препаратов с элементами экстрактов яичников для подготовки к гормональной стимуляции и экстракорпоральному оплодотворению. При этом мало кто из специалистов обращает внимание на то, что уже давно в арсенале </w:t>
      </w:r>
      <w:r w:rsidR="00482021">
        <w:rPr>
          <w:rFonts w:asciiTheme="minorHAnsi" w:hAnsiTheme="minorHAnsi"/>
          <w:sz w:val="22"/>
          <w:szCs w:val="22"/>
        </w:rPr>
        <w:t>медиков</w:t>
      </w:r>
      <w:r w:rsidR="00DE46F8" w:rsidRPr="00CD6624">
        <w:rPr>
          <w:rFonts w:asciiTheme="minorHAnsi" w:hAnsiTheme="minorHAnsi"/>
          <w:sz w:val="22"/>
          <w:szCs w:val="22"/>
        </w:rPr>
        <w:t xml:space="preserve"> имеются физиологичные препараты, корректирующие функции яичников и эндокринной системы в целом. И применяются они довольно успешно.</w:t>
      </w:r>
    </w:p>
    <w:p w:rsidR="00482021" w:rsidRDefault="00482021" w:rsidP="00DE46F8">
      <w:pPr>
        <w:ind w:firstLine="708"/>
        <w:jc w:val="both"/>
        <w:rPr>
          <w:rFonts w:asciiTheme="minorHAnsi" w:hAnsiTheme="minorHAnsi"/>
          <w:b/>
          <w:sz w:val="22"/>
          <w:szCs w:val="22"/>
        </w:rPr>
      </w:pPr>
    </w:p>
    <w:p w:rsidR="00482021" w:rsidRDefault="00482021" w:rsidP="00DE46F8">
      <w:pPr>
        <w:ind w:firstLine="708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Материалы и методы</w:t>
      </w:r>
    </w:p>
    <w:p w:rsidR="00DD1E3E" w:rsidRPr="00CD6624" w:rsidRDefault="00DB73FE" w:rsidP="00DE46F8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CD6624">
        <w:rPr>
          <w:rFonts w:asciiTheme="minorHAnsi" w:hAnsiTheme="minorHAnsi"/>
          <w:sz w:val="22"/>
          <w:szCs w:val="22"/>
        </w:rPr>
        <w:t xml:space="preserve">Нами было проведено изучение эффективности </w:t>
      </w:r>
      <w:r w:rsidR="00DD1E3E" w:rsidRPr="00CD6624">
        <w:rPr>
          <w:rFonts w:asciiTheme="minorHAnsi" w:hAnsiTheme="minorHAnsi"/>
          <w:sz w:val="22"/>
          <w:szCs w:val="22"/>
        </w:rPr>
        <w:t>терапии пептидами яичников</w:t>
      </w:r>
      <w:r w:rsidR="00482021">
        <w:rPr>
          <w:rFonts w:asciiTheme="minorHAnsi" w:hAnsiTheme="minorHAnsi"/>
          <w:sz w:val="22"/>
          <w:szCs w:val="22"/>
        </w:rPr>
        <w:t xml:space="preserve"> (препарат «</w:t>
      </w:r>
      <w:proofErr w:type="spellStart"/>
      <w:r w:rsidR="00482021">
        <w:rPr>
          <w:rFonts w:asciiTheme="minorHAnsi" w:hAnsiTheme="minorHAnsi"/>
          <w:sz w:val="22"/>
          <w:szCs w:val="22"/>
        </w:rPr>
        <w:t>Женолутен</w:t>
      </w:r>
      <w:proofErr w:type="spellEnd"/>
      <w:r w:rsidR="00482021">
        <w:rPr>
          <w:rFonts w:asciiTheme="minorHAnsi" w:hAnsiTheme="minorHAnsi"/>
          <w:sz w:val="22"/>
          <w:szCs w:val="22"/>
        </w:rPr>
        <w:t>»)</w:t>
      </w:r>
      <w:r w:rsidR="00DD1E3E" w:rsidRPr="00CD6624">
        <w:rPr>
          <w:rFonts w:asciiTheme="minorHAnsi" w:hAnsiTheme="minorHAnsi"/>
          <w:sz w:val="22"/>
          <w:szCs w:val="22"/>
        </w:rPr>
        <w:t xml:space="preserve"> и шишковидной железы</w:t>
      </w:r>
      <w:r w:rsidR="00482021">
        <w:rPr>
          <w:rFonts w:asciiTheme="minorHAnsi" w:hAnsiTheme="minorHAnsi"/>
          <w:sz w:val="22"/>
          <w:szCs w:val="22"/>
        </w:rPr>
        <w:t xml:space="preserve"> (препарат «</w:t>
      </w:r>
      <w:proofErr w:type="spellStart"/>
      <w:r w:rsidR="00482021">
        <w:rPr>
          <w:rFonts w:asciiTheme="minorHAnsi" w:hAnsiTheme="minorHAnsi"/>
          <w:sz w:val="22"/>
          <w:szCs w:val="22"/>
        </w:rPr>
        <w:t>Эндолутен</w:t>
      </w:r>
      <w:proofErr w:type="spellEnd"/>
      <w:r w:rsidR="00482021">
        <w:rPr>
          <w:rFonts w:asciiTheme="minorHAnsi" w:hAnsiTheme="minorHAnsi"/>
          <w:sz w:val="22"/>
          <w:szCs w:val="22"/>
        </w:rPr>
        <w:t>»)</w:t>
      </w:r>
      <w:r w:rsidR="00DD1E3E" w:rsidRPr="00CD6624">
        <w:rPr>
          <w:rFonts w:asciiTheme="minorHAnsi" w:hAnsiTheme="minorHAnsi"/>
          <w:sz w:val="22"/>
          <w:szCs w:val="22"/>
        </w:rPr>
        <w:t xml:space="preserve"> у</w:t>
      </w:r>
      <w:r w:rsidRPr="00CD6624">
        <w:rPr>
          <w:rFonts w:asciiTheme="minorHAnsi" w:hAnsiTheme="minorHAnsi"/>
          <w:sz w:val="22"/>
          <w:szCs w:val="22"/>
        </w:rPr>
        <w:t xml:space="preserve"> </w:t>
      </w:r>
      <w:r w:rsidR="002F7A43">
        <w:rPr>
          <w:rFonts w:asciiTheme="minorHAnsi" w:hAnsiTheme="minorHAnsi"/>
          <w:sz w:val="22"/>
          <w:szCs w:val="22"/>
        </w:rPr>
        <w:t>276</w:t>
      </w:r>
      <w:r w:rsidRPr="00CD6624">
        <w:rPr>
          <w:rFonts w:asciiTheme="minorHAnsi" w:hAnsiTheme="minorHAnsi"/>
          <w:sz w:val="22"/>
          <w:szCs w:val="22"/>
        </w:rPr>
        <w:t xml:space="preserve"> </w:t>
      </w:r>
      <w:r w:rsidR="00DE46F8" w:rsidRPr="00CD6624">
        <w:rPr>
          <w:rFonts w:asciiTheme="minorHAnsi" w:hAnsiTheme="minorHAnsi"/>
          <w:sz w:val="22"/>
          <w:szCs w:val="22"/>
        </w:rPr>
        <w:t>пациенток</w:t>
      </w:r>
      <w:r w:rsidRPr="00CD6624">
        <w:rPr>
          <w:rFonts w:asciiTheme="minorHAnsi" w:hAnsiTheme="minorHAnsi"/>
          <w:sz w:val="22"/>
          <w:szCs w:val="22"/>
        </w:rPr>
        <w:t xml:space="preserve"> </w:t>
      </w:r>
      <w:r w:rsidR="00482021">
        <w:rPr>
          <w:rFonts w:asciiTheme="minorHAnsi" w:hAnsiTheme="minorHAnsi"/>
          <w:sz w:val="22"/>
          <w:szCs w:val="22"/>
        </w:rPr>
        <w:t>в возрасте от 34 до 38</w:t>
      </w:r>
      <w:r w:rsidR="00827AF0">
        <w:rPr>
          <w:rFonts w:asciiTheme="minorHAnsi" w:hAnsiTheme="minorHAnsi"/>
          <w:sz w:val="22"/>
          <w:szCs w:val="22"/>
        </w:rPr>
        <w:t> </w:t>
      </w:r>
      <w:r w:rsidR="00482021">
        <w:rPr>
          <w:rFonts w:asciiTheme="minorHAnsi" w:hAnsiTheme="minorHAnsi"/>
          <w:sz w:val="22"/>
          <w:szCs w:val="22"/>
        </w:rPr>
        <w:t xml:space="preserve">лет </w:t>
      </w:r>
      <w:r w:rsidRPr="00CD6624">
        <w:rPr>
          <w:rFonts w:asciiTheme="minorHAnsi" w:hAnsiTheme="minorHAnsi"/>
          <w:sz w:val="22"/>
          <w:szCs w:val="22"/>
        </w:rPr>
        <w:t>с</w:t>
      </w:r>
      <w:r w:rsidR="00DE46F8" w:rsidRPr="00CD6624">
        <w:rPr>
          <w:rFonts w:asciiTheme="minorHAnsi" w:hAnsiTheme="minorHAnsi"/>
          <w:sz w:val="22"/>
          <w:szCs w:val="22"/>
        </w:rPr>
        <w:t xml:space="preserve"> умеренным снижением репродуктивной функции</w:t>
      </w:r>
      <w:r w:rsidRPr="00CD6624">
        <w:rPr>
          <w:rFonts w:asciiTheme="minorHAnsi" w:hAnsiTheme="minorHAnsi"/>
          <w:sz w:val="22"/>
          <w:szCs w:val="22"/>
        </w:rPr>
        <w:t xml:space="preserve">. В исследование не включались больные </w:t>
      </w:r>
      <w:r w:rsidR="004B38E7" w:rsidRPr="00CD6624">
        <w:rPr>
          <w:rFonts w:asciiTheme="minorHAnsi" w:hAnsiTheme="minorHAnsi"/>
          <w:sz w:val="22"/>
          <w:szCs w:val="22"/>
        </w:rPr>
        <w:t xml:space="preserve">с нестабильными менструациями, </w:t>
      </w:r>
      <w:r w:rsidR="00BB0B64">
        <w:rPr>
          <w:rFonts w:asciiTheme="minorHAnsi" w:hAnsiTheme="minorHAnsi"/>
          <w:sz w:val="22"/>
          <w:szCs w:val="22"/>
        </w:rPr>
        <w:t>хроническим ад</w:t>
      </w:r>
      <w:r w:rsidR="00482021">
        <w:rPr>
          <w:rFonts w:asciiTheme="minorHAnsi" w:hAnsiTheme="minorHAnsi"/>
          <w:sz w:val="22"/>
          <w:szCs w:val="22"/>
        </w:rPr>
        <w:t>н</w:t>
      </w:r>
      <w:r w:rsidR="00BB0B64">
        <w:rPr>
          <w:rFonts w:asciiTheme="minorHAnsi" w:hAnsiTheme="minorHAnsi"/>
          <w:sz w:val="22"/>
          <w:szCs w:val="22"/>
        </w:rPr>
        <w:t xml:space="preserve">екситом, </w:t>
      </w:r>
      <w:proofErr w:type="spellStart"/>
      <w:r w:rsidR="00BB0B64">
        <w:rPr>
          <w:rFonts w:asciiTheme="minorHAnsi" w:hAnsiTheme="minorHAnsi"/>
          <w:sz w:val="22"/>
          <w:szCs w:val="22"/>
        </w:rPr>
        <w:t>поликистозом</w:t>
      </w:r>
      <w:proofErr w:type="spellEnd"/>
      <w:r w:rsidR="00BB0B64">
        <w:rPr>
          <w:rFonts w:asciiTheme="minorHAnsi" w:hAnsiTheme="minorHAnsi"/>
          <w:sz w:val="22"/>
          <w:szCs w:val="22"/>
        </w:rPr>
        <w:t xml:space="preserve"> яичников, </w:t>
      </w:r>
      <w:proofErr w:type="spellStart"/>
      <w:r w:rsidR="00BB0B64">
        <w:rPr>
          <w:rFonts w:asciiTheme="minorHAnsi" w:hAnsiTheme="minorHAnsi"/>
          <w:sz w:val="22"/>
          <w:szCs w:val="22"/>
        </w:rPr>
        <w:t>эндометриозом</w:t>
      </w:r>
      <w:proofErr w:type="spellEnd"/>
      <w:r w:rsidR="00BB0B64">
        <w:rPr>
          <w:rFonts w:asciiTheme="minorHAnsi" w:hAnsiTheme="minorHAnsi"/>
          <w:sz w:val="22"/>
          <w:szCs w:val="22"/>
        </w:rPr>
        <w:t>, непроходимостью маточных труб, миомой матки,</w:t>
      </w:r>
      <w:r w:rsidRPr="00CD6624">
        <w:rPr>
          <w:rFonts w:asciiTheme="minorHAnsi" w:hAnsiTheme="minorHAnsi"/>
          <w:sz w:val="22"/>
          <w:szCs w:val="22"/>
        </w:rPr>
        <w:t xml:space="preserve"> </w:t>
      </w:r>
      <w:r w:rsidR="00DD1E3E" w:rsidRPr="00CD6624">
        <w:rPr>
          <w:rFonts w:asciiTheme="minorHAnsi" w:hAnsiTheme="minorHAnsi"/>
          <w:sz w:val="22"/>
          <w:szCs w:val="22"/>
        </w:rPr>
        <w:t xml:space="preserve">аутоиммунным </w:t>
      </w:r>
      <w:proofErr w:type="spellStart"/>
      <w:r w:rsidR="00DD1E3E" w:rsidRPr="00CD6624">
        <w:rPr>
          <w:rFonts w:asciiTheme="minorHAnsi" w:hAnsiTheme="minorHAnsi"/>
          <w:sz w:val="22"/>
          <w:szCs w:val="22"/>
        </w:rPr>
        <w:t>тиреоидитом</w:t>
      </w:r>
      <w:proofErr w:type="spellEnd"/>
      <w:r w:rsidRPr="00CD6624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DD1E3E" w:rsidRPr="00CD6624">
        <w:rPr>
          <w:rFonts w:asciiTheme="minorHAnsi" w:hAnsiTheme="minorHAnsi"/>
          <w:sz w:val="22"/>
          <w:szCs w:val="22"/>
        </w:rPr>
        <w:t>микроаденомой</w:t>
      </w:r>
      <w:proofErr w:type="spellEnd"/>
      <w:r w:rsidR="00DD1E3E" w:rsidRPr="00CD6624">
        <w:rPr>
          <w:rFonts w:asciiTheme="minorHAnsi" w:hAnsiTheme="minorHAnsi"/>
          <w:sz w:val="22"/>
          <w:szCs w:val="22"/>
        </w:rPr>
        <w:t xml:space="preserve"> гипофиза, </w:t>
      </w:r>
      <w:r w:rsidRPr="00CD6624">
        <w:rPr>
          <w:rFonts w:asciiTheme="minorHAnsi" w:hAnsiTheme="minorHAnsi"/>
          <w:sz w:val="22"/>
          <w:szCs w:val="22"/>
        </w:rPr>
        <w:t xml:space="preserve">а также </w:t>
      </w:r>
      <w:r w:rsidR="00DD1E3E" w:rsidRPr="00CD6624">
        <w:rPr>
          <w:rFonts w:asciiTheme="minorHAnsi" w:hAnsiTheme="minorHAnsi"/>
          <w:sz w:val="22"/>
          <w:szCs w:val="22"/>
        </w:rPr>
        <w:t>с незначительным или умеренным повышением уровня пролактина, говорящим о возможном наличии так называемого гипоталамического синдрома. В</w:t>
      </w:r>
      <w:r w:rsidR="009F6F92">
        <w:rPr>
          <w:rFonts w:asciiTheme="minorHAnsi" w:hAnsiTheme="minorHAnsi"/>
          <w:sz w:val="22"/>
          <w:szCs w:val="22"/>
        </w:rPr>
        <w:t> </w:t>
      </w:r>
      <w:r w:rsidR="00DD1E3E" w:rsidRPr="00CD6624">
        <w:rPr>
          <w:rFonts w:asciiTheme="minorHAnsi" w:hAnsiTheme="minorHAnsi"/>
          <w:sz w:val="22"/>
          <w:szCs w:val="22"/>
        </w:rPr>
        <w:t xml:space="preserve">случае последнего применение препаратов шишковидной железы может вызывать укорочение или удлинение менструального цикла и повышение уровня стимуляции со стороны гипофиза, выражающееся </w:t>
      </w:r>
      <w:r w:rsidR="006E06E7" w:rsidRPr="00CD6624">
        <w:rPr>
          <w:rFonts w:asciiTheme="minorHAnsi" w:hAnsiTheme="minorHAnsi"/>
          <w:sz w:val="22"/>
          <w:szCs w:val="22"/>
        </w:rPr>
        <w:t xml:space="preserve">наиболее часто </w:t>
      </w:r>
      <w:r w:rsidR="00DD1E3E" w:rsidRPr="00CD6624">
        <w:rPr>
          <w:rFonts w:asciiTheme="minorHAnsi" w:hAnsiTheme="minorHAnsi"/>
          <w:sz w:val="22"/>
          <w:szCs w:val="22"/>
        </w:rPr>
        <w:t>в увеличении уровня фолликулостимулирующего гормона (ФСГ)</w:t>
      </w:r>
      <w:r w:rsidR="006E06E7" w:rsidRPr="00CD6624">
        <w:rPr>
          <w:rFonts w:asciiTheme="minorHAnsi" w:hAnsiTheme="minorHAnsi"/>
          <w:sz w:val="22"/>
          <w:szCs w:val="22"/>
        </w:rPr>
        <w:t xml:space="preserve"> и </w:t>
      </w:r>
      <w:r w:rsidR="00482021">
        <w:rPr>
          <w:rFonts w:asciiTheme="minorHAnsi" w:hAnsiTheme="minorHAnsi"/>
          <w:sz w:val="22"/>
          <w:szCs w:val="22"/>
        </w:rPr>
        <w:t>реже</w:t>
      </w:r>
      <w:r w:rsidR="006E06E7" w:rsidRPr="00CD6624">
        <w:rPr>
          <w:rFonts w:asciiTheme="minorHAnsi" w:hAnsiTheme="minorHAnsi"/>
          <w:sz w:val="22"/>
          <w:szCs w:val="22"/>
        </w:rPr>
        <w:t xml:space="preserve"> в колебаниях уровня </w:t>
      </w:r>
      <w:proofErr w:type="spellStart"/>
      <w:r w:rsidR="006E06E7" w:rsidRPr="00CD6624">
        <w:rPr>
          <w:rFonts w:asciiTheme="minorHAnsi" w:hAnsiTheme="minorHAnsi"/>
          <w:sz w:val="22"/>
          <w:szCs w:val="22"/>
        </w:rPr>
        <w:t>лютеинизирующего</w:t>
      </w:r>
      <w:proofErr w:type="spellEnd"/>
      <w:r w:rsidR="006E06E7" w:rsidRPr="00CD6624">
        <w:rPr>
          <w:rFonts w:asciiTheme="minorHAnsi" w:hAnsiTheme="minorHAnsi"/>
          <w:sz w:val="22"/>
          <w:szCs w:val="22"/>
        </w:rPr>
        <w:t xml:space="preserve"> гормона (ЛГ)</w:t>
      </w:r>
      <w:r w:rsidR="00DD1E3E" w:rsidRPr="00CD6624">
        <w:rPr>
          <w:rFonts w:asciiTheme="minorHAnsi" w:hAnsiTheme="minorHAnsi"/>
          <w:sz w:val="22"/>
          <w:szCs w:val="22"/>
        </w:rPr>
        <w:t>.</w:t>
      </w:r>
    </w:p>
    <w:p w:rsidR="002F7A43" w:rsidRDefault="00DB73FE" w:rsidP="00DD1E3E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CD6624">
        <w:rPr>
          <w:rFonts w:asciiTheme="minorHAnsi" w:hAnsiTheme="minorHAnsi"/>
          <w:sz w:val="22"/>
          <w:szCs w:val="22"/>
        </w:rPr>
        <w:t xml:space="preserve">Изучение эффективности </w:t>
      </w:r>
      <w:r w:rsidR="00DD1E3E" w:rsidRPr="00CD6624">
        <w:rPr>
          <w:rFonts w:asciiTheme="minorHAnsi" w:hAnsiTheme="minorHAnsi"/>
          <w:sz w:val="22"/>
          <w:szCs w:val="22"/>
        </w:rPr>
        <w:t xml:space="preserve">комплекса </w:t>
      </w:r>
      <w:r w:rsidRPr="00CD6624">
        <w:rPr>
          <w:rFonts w:asciiTheme="minorHAnsi" w:hAnsiTheme="minorHAnsi"/>
          <w:sz w:val="22"/>
          <w:szCs w:val="22"/>
        </w:rPr>
        <w:t>пептид</w:t>
      </w:r>
      <w:r w:rsidR="00DD1E3E" w:rsidRPr="00CD6624">
        <w:rPr>
          <w:rFonts w:asciiTheme="minorHAnsi" w:hAnsiTheme="minorHAnsi"/>
          <w:sz w:val="22"/>
          <w:szCs w:val="22"/>
        </w:rPr>
        <w:t>ных препаратов</w:t>
      </w:r>
      <w:r w:rsidRPr="00CD6624">
        <w:rPr>
          <w:rFonts w:asciiTheme="minorHAnsi" w:hAnsiTheme="minorHAnsi"/>
          <w:sz w:val="22"/>
          <w:szCs w:val="22"/>
        </w:rPr>
        <w:t xml:space="preserve"> проводилось с </w:t>
      </w:r>
      <w:r w:rsidR="00DD1E3E" w:rsidRPr="00CD6624">
        <w:rPr>
          <w:rFonts w:asciiTheme="minorHAnsi" w:hAnsiTheme="minorHAnsi"/>
          <w:sz w:val="22"/>
          <w:szCs w:val="22"/>
        </w:rPr>
        <w:t>сентября</w:t>
      </w:r>
      <w:r w:rsidRPr="00CD6624">
        <w:rPr>
          <w:rFonts w:asciiTheme="minorHAnsi" w:hAnsiTheme="minorHAnsi"/>
          <w:sz w:val="22"/>
          <w:szCs w:val="22"/>
        </w:rPr>
        <w:t xml:space="preserve"> 201</w:t>
      </w:r>
      <w:r w:rsidR="00DD1E3E" w:rsidRPr="00CD6624">
        <w:rPr>
          <w:rFonts w:asciiTheme="minorHAnsi" w:hAnsiTheme="minorHAnsi"/>
          <w:sz w:val="22"/>
          <w:szCs w:val="22"/>
        </w:rPr>
        <w:t>3</w:t>
      </w:r>
      <w:r w:rsidR="000D5192">
        <w:rPr>
          <w:rFonts w:asciiTheme="minorHAnsi" w:hAnsiTheme="minorHAnsi"/>
          <w:sz w:val="22"/>
          <w:szCs w:val="22"/>
        </w:rPr>
        <w:t> </w:t>
      </w:r>
      <w:r w:rsidRPr="00CD6624">
        <w:rPr>
          <w:rFonts w:asciiTheme="minorHAnsi" w:hAnsiTheme="minorHAnsi"/>
          <w:sz w:val="22"/>
          <w:szCs w:val="22"/>
        </w:rPr>
        <w:t>г</w:t>
      </w:r>
      <w:r w:rsidR="00B67E32">
        <w:rPr>
          <w:rFonts w:asciiTheme="minorHAnsi" w:hAnsiTheme="minorHAnsi"/>
          <w:sz w:val="22"/>
          <w:szCs w:val="22"/>
        </w:rPr>
        <w:t xml:space="preserve">. </w:t>
      </w:r>
      <w:r w:rsidR="00DD1E3E" w:rsidRPr="00CD6624">
        <w:rPr>
          <w:rFonts w:asciiTheme="minorHAnsi" w:hAnsiTheme="minorHAnsi"/>
          <w:sz w:val="22"/>
          <w:szCs w:val="22"/>
        </w:rPr>
        <w:t>по июнь 2018</w:t>
      </w:r>
      <w:r w:rsidR="000D5192">
        <w:rPr>
          <w:rFonts w:asciiTheme="minorHAnsi" w:hAnsiTheme="minorHAnsi"/>
          <w:sz w:val="22"/>
          <w:szCs w:val="22"/>
        </w:rPr>
        <w:t> </w:t>
      </w:r>
      <w:r w:rsidRPr="00CD6624">
        <w:rPr>
          <w:rFonts w:asciiTheme="minorHAnsi" w:hAnsiTheme="minorHAnsi"/>
          <w:sz w:val="22"/>
          <w:szCs w:val="22"/>
        </w:rPr>
        <w:t>г</w:t>
      </w:r>
      <w:r w:rsidR="00B67E32">
        <w:rPr>
          <w:rFonts w:asciiTheme="minorHAnsi" w:hAnsiTheme="minorHAnsi"/>
          <w:sz w:val="22"/>
          <w:szCs w:val="22"/>
        </w:rPr>
        <w:t>.</w:t>
      </w:r>
      <w:r w:rsidRPr="00CD6624">
        <w:rPr>
          <w:rFonts w:asciiTheme="minorHAnsi" w:hAnsiTheme="minorHAnsi"/>
          <w:sz w:val="22"/>
          <w:szCs w:val="22"/>
        </w:rPr>
        <w:t xml:space="preserve"> в московском отделении </w:t>
      </w:r>
      <w:r w:rsidR="000D5192">
        <w:rPr>
          <w:rFonts w:asciiTheme="minorHAnsi" w:hAnsiTheme="minorHAnsi"/>
          <w:sz w:val="22"/>
          <w:szCs w:val="22"/>
        </w:rPr>
        <w:t>«</w:t>
      </w:r>
      <w:r w:rsidRPr="00CD6624">
        <w:rPr>
          <w:rFonts w:asciiTheme="minorHAnsi" w:hAnsiTheme="minorHAnsi"/>
          <w:sz w:val="22"/>
          <w:szCs w:val="22"/>
        </w:rPr>
        <w:t xml:space="preserve">Центра </w:t>
      </w:r>
      <w:proofErr w:type="spellStart"/>
      <w:r w:rsidR="000D5192" w:rsidRPr="00CD6624">
        <w:rPr>
          <w:rFonts w:asciiTheme="minorHAnsi" w:hAnsiTheme="minorHAnsi"/>
          <w:sz w:val="22"/>
          <w:szCs w:val="22"/>
        </w:rPr>
        <w:t>ревитализации</w:t>
      </w:r>
      <w:proofErr w:type="spellEnd"/>
      <w:r w:rsidR="000D5192" w:rsidRPr="00CD6624">
        <w:rPr>
          <w:rFonts w:asciiTheme="minorHAnsi" w:hAnsiTheme="minorHAnsi"/>
          <w:sz w:val="22"/>
          <w:szCs w:val="22"/>
        </w:rPr>
        <w:t xml:space="preserve"> </w:t>
      </w:r>
      <w:r w:rsidRPr="00CD6624">
        <w:rPr>
          <w:rFonts w:asciiTheme="minorHAnsi" w:hAnsiTheme="minorHAnsi"/>
          <w:sz w:val="22"/>
          <w:szCs w:val="22"/>
        </w:rPr>
        <w:t xml:space="preserve">и </w:t>
      </w:r>
      <w:r w:rsidR="000D5192" w:rsidRPr="00CD6624">
        <w:rPr>
          <w:rFonts w:asciiTheme="minorHAnsi" w:hAnsiTheme="minorHAnsi"/>
          <w:sz w:val="22"/>
          <w:szCs w:val="22"/>
        </w:rPr>
        <w:t>здоровья</w:t>
      </w:r>
      <w:r w:rsidR="000D5192">
        <w:rPr>
          <w:rFonts w:asciiTheme="minorHAnsi" w:hAnsiTheme="minorHAnsi"/>
          <w:sz w:val="22"/>
          <w:szCs w:val="22"/>
        </w:rPr>
        <w:t>»</w:t>
      </w:r>
      <w:r w:rsidR="000D5192" w:rsidRPr="00CD6624">
        <w:rPr>
          <w:rFonts w:asciiTheme="minorHAnsi" w:hAnsiTheme="minorHAnsi"/>
          <w:sz w:val="22"/>
          <w:szCs w:val="22"/>
        </w:rPr>
        <w:t xml:space="preserve"> </w:t>
      </w:r>
      <w:r w:rsidR="00DD1E3E" w:rsidRPr="00CD6624">
        <w:rPr>
          <w:rFonts w:asciiTheme="minorHAnsi" w:hAnsiTheme="minorHAnsi"/>
          <w:sz w:val="22"/>
          <w:szCs w:val="22"/>
        </w:rPr>
        <w:t xml:space="preserve">компании </w:t>
      </w:r>
      <w:r w:rsidR="00DD1E3E" w:rsidRPr="00CD6624">
        <w:rPr>
          <w:rFonts w:asciiTheme="minorHAnsi" w:hAnsiTheme="minorHAnsi"/>
          <w:sz w:val="22"/>
          <w:szCs w:val="22"/>
          <w:lang w:val="en-US"/>
        </w:rPr>
        <w:t>Peptides</w:t>
      </w:r>
      <w:r w:rsidRPr="00CD6624">
        <w:rPr>
          <w:rFonts w:asciiTheme="minorHAnsi" w:hAnsiTheme="minorHAnsi"/>
          <w:sz w:val="22"/>
          <w:szCs w:val="22"/>
        </w:rPr>
        <w:t xml:space="preserve">. Все </w:t>
      </w:r>
      <w:r w:rsidR="00DD1E3E" w:rsidRPr="00CD6624">
        <w:rPr>
          <w:rFonts w:asciiTheme="minorHAnsi" w:hAnsiTheme="minorHAnsi"/>
          <w:sz w:val="22"/>
          <w:szCs w:val="22"/>
        </w:rPr>
        <w:t xml:space="preserve">пациентки были </w:t>
      </w:r>
      <w:r w:rsidR="002F7A43">
        <w:rPr>
          <w:rFonts w:asciiTheme="minorHAnsi" w:hAnsiTheme="minorHAnsi"/>
          <w:sz w:val="22"/>
          <w:szCs w:val="22"/>
        </w:rPr>
        <w:t xml:space="preserve">разделены на </w:t>
      </w:r>
      <w:r w:rsidR="00B67E32">
        <w:rPr>
          <w:rFonts w:asciiTheme="minorHAnsi" w:hAnsiTheme="minorHAnsi"/>
          <w:sz w:val="22"/>
          <w:szCs w:val="22"/>
        </w:rPr>
        <w:t>две</w:t>
      </w:r>
      <w:r w:rsidR="002F7A43">
        <w:rPr>
          <w:rFonts w:asciiTheme="minorHAnsi" w:hAnsiTheme="minorHAnsi"/>
          <w:sz w:val="22"/>
          <w:szCs w:val="22"/>
        </w:rPr>
        <w:t xml:space="preserve"> группы и </w:t>
      </w:r>
      <w:r w:rsidR="00DD1E3E" w:rsidRPr="00CD6624">
        <w:rPr>
          <w:rFonts w:asciiTheme="minorHAnsi" w:hAnsiTheme="minorHAnsi"/>
          <w:sz w:val="22"/>
          <w:szCs w:val="22"/>
        </w:rPr>
        <w:t>обследованы до начала терапии</w:t>
      </w:r>
      <w:r w:rsidR="002F7A43">
        <w:rPr>
          <w:rFonts w:asciiTheme="minorHAnsi" w:hAnsiTheme="minorHAnsi"/>
          <w:sz w:val="22"/>
          <w:szCs w:val="22"/>
        </w:rPr>
        <w:t>:</w:t>
      </w:r>
    </w:p>
    <w:p w:rsidR="002F7A43" w:rsidRDefault="002F7A43" w:rsidP="00DD1E3E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контрольная группа (62 пациентки), получавшая плацебо</w:t>
      </w:r>
      <w:r w:rsidR="009750F2">
        <w:rPr>
          <w:rFonts w:asciiTheme="minorHAnsi" w:hAnsiTheme="minorHAnsi"/>
          <w:sz w:val="22"/>
          <w:szCs w:val="22"/>
        </w:rPr>
        <w:t>;</w:t>
      </w:r>
    </w:p>
    <w:p w:rsidR="002F7A43" w:rsidRDefault="002F7A43" w:rsidP="00DD1E3E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вторая группа (214 пациенток), получавшая пептиды яичников и шишковидной железы.</w:t>
      </w:r>
    </w:p>
    <w:p w:rsidR="00DB73FE" w:rsidRPr="00CD6624" w:rsidRDefault="002F7A43" w:rsidP="00DD1E3E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Оценка эффективности препаратов проводилась</w:t>
      </w:r>
      <w:r w:rsidR="00DD1E3E" w:rsidRPr="00CD6624">
        <w:rPr>
          <w:rFonts w:asciiTheme="minorHAnsi" w:hAnsiTheme="minorHAnsi"/>
          <w:sz w:val="22"/>
          <w:szCs w:val="22"/>
        </w:rPr>
        <w:t xml:space="preserve"> спустя 4 месяца от начала применения </w:t>
      </w:r>
      <w:r>
        <w:rPr>
          <w:rFonts w:asciiTheme="minorHAnsi" w:hAnsiTheme="minorHAnsi"/>
          <w:sz w:val="22"/>
          <w:szCs w:val="22"/>
        </w:rPr>
        <w:t>терапии</w:t>
      </w:r>
      <w:r w:rsidR="00DD1E3E" w:rsidRPr="00CD6624">
        <w:rPr>
          <w:rFonts w:asciiTheme="minorHAnsi" w:hAnsiTheme="minorHAnsi"/>
          <w:sz w:val="22"/>
          <w:szCs w:val="22"/>
        </w:rPr>
        <w:t>.</w:t>
      </w:r>
    </w:p>
    <w:p w:rsidR="00DB73FE" w:rsidRPr="00CD6624" w:rsidRDefault="00DB73FE" w:rsidP="00DB73FE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CD6624">
        <w:rPr>
          <w:rFonts w:asciiTheme="minorHAnsi" w:hAnsiTheme="minorHAnsi"/>
          <w:sz w:val="22"/>
          <w:szCs w:val="22"/>
        </w:rPr>
        <w:t xml:space="preserve">Все пептидные препараты, участвовавшие в исследовании, разработаны Санкт-Петербургским </w:t>
      </w:r>
      <w:r w:rsidR="000D5192" w:rsidRPr="00CD6624">
        <w:rPr>
          <w:rFonts w:asciiTheme="minorHAnsi" w:hAnsiTheme="minorHAnsi"/>
          <w:sz w:val="22"/>
          <w:szCs w:val="22"/>
        </w:rPr>
        <w:t xml:space="preserve">институтом </w:t>
      </w:r>
      <w:r w:rsidRPr="00CD6624">
        <w:rPr>
          <w:rFonts w:asciiTheme="minorHAnsi" w:hAnsiTheme="minorHAnsi"/>
          <w:sz w:val="22"/>
          <w:szCs w:val="22"/>
        </w:rPr>
        <w:t xml:space="preserve">биорегуляции и геронтологии и являются по своей сути </w:t>
      </w:r>
      <w:proofErr w:type="spellStart"/>
      <w:r w:rsidR="00482021">
        <w:rPr>
          <w:rFonts w:asciiTheme="minorHAnsi" w:hAnsiTheme="minorHAnsi"/>
          <w:sz w:val="22"/>
          <w:szCs w:val="22"/>
        </w:rPr>
        <w:t>парафармацевтическими</w:t>
      </w:r>
      <w:proofErr w:type="spellEnd"/>
      <w:r w:rsidR="00482021">
        <w:rPr>
          <w:rFonts w:asciiTheme="minorHAnsi" w:hAnsiTheme="minorHAnsi"/>
          <w:sz w:val="22"/>
          <w:szCs w:val="22"/>
        </w:rPr>
        <w:t xml:space="preserve"> </w:t>
      </w:r>
      <w:r w:rsidRPr="00CD6624">
        <w:rPr>
          <w:rFonts w:asciiTheme="minorHAnsi" w:hAnsiTheme="minorHAnsi"/>
          <w:sz w:val="22"/>
          <w:szCs w:val="22"/>
        </w:rPr>
        <w:t>комплексами низкомолекулярных пептидов с молекулярной массой до 5000</w:t>
      </w:r>
      <w:r w:rsidR="000D5192">
        <w:rPr>
          <w:rFonts w:asciiTheme="minorHAnsi" w:hAnsiTheme="minorHAnsi"/>
          <w:sz w:val="22"/>
          <w:szCs w:val="22"/>
        </w:rPr>
        <w:t> </w:t>
      </w:r>
      <w:r w:rsidRPr="00CD6624">
        <w:rPr>
          <w:rFonts w:asciiTheme="minorHAnsi" w:hAnsiTheme="minorHAnsi"/>
          <w:sz w:val="22"/>
          <w:szCs w:val="22"/>
        </w:rPr>
        <w:t>Да, выделенными из органов и тканей молодых животных</w:t>
      </w:r>
      <w:r w:rsidR="000D5192">
        <w:rPr>
          <w:rFonts w:asciiTheme="minorHAnsi" w:hAnsiTheme="minorHAnsi"/>
          <w:sz w:val="22"/>
          <w:szCs w:val="22"/>
        </w:rPr>
        <w:t> —</w:t>
      </w:r>
      <w:r w:rsidRPr="00CD6624">
        <w:rPr>
          <w:rFonts w:asciiTheme="minorHAnsi" w:hAnsiTheme="minorHAnsi"/>
          <w:sz w:val="22"/>
          <w:szCs w:val="22"/>
        </w:rPr>
        <w:t xml:space="preserve"> телят до 12-месячного возраста. В качестве обоснования для настоящего исследования послужили данные изучения эффективности представленных препаратов, полученные ранее.</w:t>
      </w:r>
    </w:p>
    <w:p w:rsidR="00DB73FE" w:rsidRPr="00CD6624" w:rsidRDefault="00DB73FE" w:rsidP="00DB73FE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DB73FE" w:rsidRPr="00CD6624" w:rsidRDefault="00DB73FE" w:rsidP="00DB73FE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CD6624">
        <w:rPr>
          <w:rFonts w:asciiTheme="minorHAnsi" w:hAnsiTheme="minorHAnsi"/>
          <w:sz w:val="22"/>
          <w:szCs w:val="22"/>
        </w:rPr>
        <w:t>«</w:t>
      </w:r>
      <w:proofErr w:type="spellStart"/>
      <w:r w:rsidR="006E06E7" w:rsidRPr="00CD6624">
        <w:rPr>
          <w:rFonts w:asciiTheme="minorHAnsi" w:hAnsiTheme="minorHAnsi"/>
          <w:sz w:val="22"/>
          <w:szCs w:val="22"/>
        </w:rPr>
        <w:t>Женолутен</w:t>
      </w:r>
      <w:proofErr w:type="spellEnd"/>
      <w:r w:rsidRPr="00CD6624">
        <w:rPr>
          <w:rFonts w:asciiTheme="minorHAnsi" w:hAnsiTheme="minorHAnsi"/>
          <w:sz w:val="22"/>
          <w:szCs w:val="22"/>
        </w:rPr>
        <w:t xml:space="preserve">» обладает </w:t>
      </w:r>
      <w:proofErr w:type="spellStart"/>
      <w:r w:rsidRPr="00CD6624">
        <w:rPr>
          <w:rFonts w:asciiTheme="minorHAnsi" w:hAnsiTheme="minorHAnsi"/>
          <w:sz w:val="22"/>
          <w:szCs w:val="22"/>
        </w:rPr>
        <w:t>тканеспецифическим</w:t>
      </w:r>
      <w:proofErr w:type="spellEnd"/>
      <w:r w:rsidRPr="00CD6624">
        <w:rPr>
          <w:rFonts w:asciiTheme="minorHAnsi" w:hAnsiTheme="minorHAnsi"/>
          <w:sz w:val="22"/>
          <w:szCs w:val="22"/>
        </w:rPr>
        <w:t xml:space="preserve"> регулирующим действием на клетки тканей </w:t>
      </w:r>
      <w:r w:rsidR="006E06E7" w:rsidRPr="00CD6624">
        <w:rPr>
          <w:rFonts w:asciiTheme="minorHAnsi" w:hAnsiTheme="minorHAnsi"/>
          <w:sz w:val="22"/>
          <w:szCs w:val="22"/>
        </w:rPr>
        <w:t>яичников</w:t>
      </w:r>
      <w:r w:rsidRPr="00CD6624">
        <w:rPr>
          <w:rFonts w:asciiTheme="minorHAnsi" w:hAnsiTheme="minorHAnsi"/>
          <w:sz w:val="22"/>
          <w:szCs w:val="22"/>
        </w:rPr>
        <w:t xml:space="preserve">, обменные процессы в них; способствует уменьшению выраженности патологических изменений в </w:t>
      </w:r>
      <w:r w:rsidR="006E06E7" w:rsidRPr="00CD6624">
        <w:rPr>
          <w:rFonts w:asciiTheme="minorHAnsi" w:hAnsiTheme="minorHAnsi"/>
          <w:sz w:val="22"/>
          <w:szCs w:val="22"/>
        </w:rPr>
        <w:t>них</w:t>
      </w:r>
      <w:r w:rsidRPr="00CD6624">
        <w:rPr>
          <w:rFonts w:asciiTheme="minorHAnsi" w:hAnsiTheme="minorHAnsi"/>
          <w:sz w:val="22"/>
          <w:szCs w:val="22"/>
        </w:rPr>
        <w:t xml:space="preserve">, </w:t>
      </w:r>
      <w:r w:rsidR="006E06E7" w:rsidRPr="00CD6624">
        <w:rPr>
          <w:rFonts w:asciiTheme="minorHAnsi" w:hAnsiTheme="minorHAnsi"/>
          <w:sz w:val="22"/>
          <w:szCs w:val="22"/>
        </w:rPr>
        <w:t>нормализации гормонального статуса и менструальной функции</w:t>
      </w:r>
      <w:r w:rsidRPr="00CD6624">
        <w:rPr>
          <w:rFonts w:asciiTheme="minorHAnsi" w:hAnsiTheme="minorHAnsi"/>
          <w:sz w:val="22"/>
          <w:szCs w:val="22"/>
        </w:rPr>
        <w:t>.</w:t>
      </w:r>
    </w:p>
    <w:p w:rsidR="00DB73FE" w:rsidRPr="00CD6624" w:rsidRDefault="00DB73FE" w:rsidP="00DB73FE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CD6624">
        <w:rPr>
          <w:rFonts w:asciiTheme="minorHAnsi" w:hAnsiTheme="minorHAnsi"/>
          <w:sz w:val="22"/>
          <w:szCs w:val="22"/>
        </w:rPr>
        <w:t>«</w:t>
      </w:r>
      <w:proofErr w:type="spellStart"/>
      <w:r w:rsidRPr="00CD6624">
        <w:rPr>
          <w:rFonts w:asciiTheme="minorHAnsi" w:hAnsiTheme="minorHAnsi"/>
          <w:sz w:val="22"/>
          <w:szCs w:val="22"/>
        </w:rPr>
        <w:t>Эндолутен</w:t>
      </w:r>
      <w:proofErr w:type="spellEnd"/>
      <w:r w:rsidRPr="00CD6624">
        <w:rPr>
          <w:rFonts w:asciiTheme="minorHAnsi" w:hAnsiTheme="minorHAnsi"/>
          <w:sz w:val="22"/>
          <w:szCs w:val="22"/>
        </w:rPr>
        <w:t xml:space="preserve">» обладает </w:t>
      </w:r>
      <w:proofErr w:type="spellStart"/>
      <w:r w:rsidRPr="00CD6624">
        <w:rPr>
          <w:rFonts w:asciiTheme="minorHAnsi" w:hAnsiTheme="minorHAnsi"/>
          <w:sz w:val="22"/>
          <w:szCs w:val="22"/>
        </w:rPr>
        <w:t>тканеспецифическим</w:t>
      </w:r>
      <w:proofErr w:type="spellEnd"/>
      <w:r w:rsidRPr="00CD6624">
        <w:rPr>
          <w:rFonts w:asciiTheme="minorHAnsi" w:hAnsiTheme="minorHAnsi"/>
          <w:sz w:val="22"/>
          <w:szCs w:val="22"/>
        </w:rPr>
        <w:t xml:space="preserve"> регулирующим действием на клетки шишковидной железы, нормализует синтез и экскрецию эндогенного </w:t>
      </w:r>
      <w:r w:rsidR="006E06E7" w:rsidRPr="00CD6624">
        <w:rPr>
          <w:rFonts w:asciiTheme="minorHAnsi" w:hAnsiTheme="minorHAnsi"/>
          <w:sz w:val="22"/>
          <w:szCs w:val="22"/>
        </w:rPr>
        <w:t xml:space="preserve">серотонина и </w:t>
      </w:r>
      <w:r w:rsidRPr="00CD6624">
        <w:rPr>
          <w:rFonts w:asciiTheme="minorHAnsi" w:hAnsiTheme="minorHAnsi"/>
          <w:sz w:val="22"/>
          <w:szCs w:val="22"/>
        </w:rPr>
        <w:t xml:space="preserve">мелатонина, что проявляется в </w:t>
      </w:r>
      <w:r w:rsidR="006E06E7" w:rsidRPr="00CD6624">
        <w:rPr>
          <w:rFonts w:asciiTheme="minorHAnsi" w:hAnsiTheme="minorHAnsi"/>
          <w:sz w:val="22"/>
          <w:szCs w:val="22"/>
        </w:rPr>
        <w:t xml:space="preserve">восстановлении пульсового ритма секреции ФСГ и ЛГ; </w:t>
      </w:r>
      <w:r w:rsidRPr="00CD6624">
        <w:rPr>
          <w:rFonts w:asciiTheme="minorHAnsi" w:hAnsiTheme="minorHAnsi"/>
          <w:sz w:val="22"/>
          <w:szCs w:val="22"/>
        </w:rPr>
        <w:t xml:space="preserve">нормализации работы нервной, эндокринной, репродуктивной, иммунной систем; коррекции </w:t>
      </w:r>
      <w:r w:rsidR="006E06E7" w:rsidRPr="00CD6624">
        <w:rPr>
          <w:rFonts w:asciiTheme="minorHAnsi" w:hAnsiTheme="minorHAnsi"/>
          <w:sz w:val="22"/>
          <w:szCs w:val="22"/>
        </w:rPr>
        <w:t>ме</w:t>
      </w:r>
      <w:r w:rsidR="00C21C2E">
        <w:rPr>
          <w:rFonts w:asciiTheme="minorHAnsi" w:hAnsiTheme="minorHAnsi"/>
          <w:sz w:val="22"/>
          <w:szCs w:val="22"/>
        </w:rPr>
        <w:t>н</w:t>
      </w:r>
      <w:r w:rsidR="006E06E7" w:rsidRPr="00CD6624">
        <w:rPr>
          <w:rFonts w:asciiTheme="minorHAnsi" w:hAnsiTheme="minorHAnsi"/>
          <w:sz w:val="22"/>
          <w:szCs w:val="22"/>
        </w:rPr>
        <w:t>струальной функции, липидного и углеводного обмена;</w:t>
      </w:r>
      <w:r w:rsidRPr="00CD6624">
        <w:rPr>
          <w:rFonts w:asciiTheme="minorHAnsi" w:hAnsiTheme="minorHAnsi"/>
          <w:sz w:val="22"/>
          <w:szCs w:val="22"/>
        </w:rPr>
        <w:t xml:space="preserve"> антиатерогенном, антидиабетическом и </w:t>
      </w:r>
      <w:proofErr w:type="spellStart"/>
      <w:r w:rsidRPr="00CD6624">
        <w:rPr>
          <w:rFonts w:asciiTheme="minorHAnsi" w:hAnsiTheme="minorHAnsi"/>
          <w:sz w:val="22"/>
          <w:szCs w:val="22"/>
        </w:rPr>
        <w:t>антиаутоиммунном</w:t>
      </w:r>
      <w:proofErr w:type="spellEnd"/>
      <w:r w:rsidRPr="00CD6624">
        <w:rPr>
          <w:rFonts w:asciiTheme="minorHAnsi" w:hAnsiTheme="minorHAnsi"/>
          <w:sz w:val="22"/>
          <w:szCs w:val="22"/>
        </w:rPr>
        <w:t xml:space="preserve"> эффектах.</w:t>
      </w:r>
    </w:p>
    <w:p w:rsidR="00DB73FE" w:rsidRPr="00CD6624" w:rsidRDefault="00DB73FE" w:rsidP="00DB73FE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CD6624">
        <w:rPr>
          <w:rFonts w:asciiTheme="minorHAnsi" w:hAnsiTheme="minorHAnsi"/>
          <w:sz w:val="22"/>
          <w:szCs w:val="22"/>
        </w:rPr>
        <w:t>Комплекс пептидных препаратов назначался по следующей схеме:</w:t>
      </w:r>
    </w:p>
    <w:p w:rsidR="00DB73FE" w:rsidRPr="00CD6624" w:rsidRDefault="00DB73FE" w:rsidP="00DB73FE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CD6624">
        <w:rPr>
          <w:rFonts w:asciiTheme="minorHAnsi" w:hAnsiTheme="minorHAnsi"/>
          <w:sz w:val="22"/>
          <w:szCs w:val="22"/>
        </w:rPr>
        <w:t xml:space="preserve">- </w:t>
      </w:r>
      <w:r w:rsidR="00B928BA">
        <w:rPr>
          <w:rFonts w:asciiTheme="minorHAnsi" w:hAnsiTheme="minorHAnsi"/>
          <w:sz w:val="22"/>
          <w:szCs w:val="22"/>
        </w:rPr>
        <w:t>«</w:t>
      </w:r>
      <w:proofErr w:type="spellStart"/>
      <w:r w:rsidR="006E06E7" w:rsidRPr="00CD6624">
        <w:rPr>
          <w:rFonts w:asciiTheme="minorHAnsi" w:hAnsiTheme="minorHAnsi"/>
          <w:sz w:val="22"/>
          <w:szCs w:val="22"/>
        </w:rPr>
        <w:t>Женолутен</w:t>
      </w:r>
      <w:proofErr w:type="spellEnd"/>
      <w:r w:rsidR="00B928BA">
        <w:rPr>
          <w:rFonts w:asciiTheme="minorHAnsi" w:hAnsiTheme="minorHAnsi"/>
          <w:sz w:val="22"/>
          <w:szCs w:val="22"/>
        </w:rPr>
        <w:t>»</w:t>
      </w:r>
      <w:r w:rsidRPr="00CD6624">
        <w:rPr>
          <w:rFonts w:asciiTheme="minorHAnsi" w:hAnsiTheme="minorHAnsi"/>
          <w:sz w:val="22"/>
          <w:szCs w:val="22"/>
        </w:rPr>
        <w:t xml:space="preserve"> </w:t>
      </w:r>
      <w:r w:rsidR="00C21C2E">
        <w:rPr>
          <w:rFonts w:asciiTheme="minorHAnsi" w:hAnsiTheme="minorHAnsi"/>
          <w:sz w:val="22"/>
          <w:szCs w:val="22"/>
        </w:rPr>
        <w:t>—</w:t>
      </w:r>
      <w:r w:rsidRPr="00CD6624">
        <w:rPr>
          <w:rFonts w:asciiTheme="minorHAnsi" w:hAnsiTheme="minorHAnsi"/>
          <w:sz w:val="22"/>
          <w:szCs w:val="22"/>
        </w:rPr>
        <w:t xml:space="preserve"> 2 капсулы </w:t>
      </w:r>
      <w:r w:rsidR="004B38E7" w:rsidRPr="00CD6624">
        <w:rPr>
          <w:rFonts w:asciiTheme="minorHAnsi" w:hAnsiTheme="minorHAnsi"/>
          <w:sz w:val="22"/>
          <w:szCs w:val="22"/>
        </w:rPr>
        <w:t xml:space="preserve">(20 мг) </w:t>
      </w:r>
      <w:r w:rsidRPr="00CD6624">
        <w:rPr>
          <w:rFonts w:asciiTheme="minorHAnsi" w:hAnsiTheme="minorHAnsi"/>
          <w:sz w:val="22"/>
          <w:szCs w:val="22"/>
        </w:rPr>
        <w:t xml:space="preserve">в сутки в </w:t>
      </w:r>
      <w:r w:rsidR="004B38E7" w:rsidRPr="00CD6624">
        <w:rPr>
          <w:rFonts w:asciiTheme="minorHAnsi" w:hAnsiTheme="minorHAnsi"/>
          <w:sz w:val="22"/>
          <w:szCs w:val="22"/>
        </w:rPr>
        <w:t xml:space="preserve">утренние часы в </w:t>
      </w:r>
      <w:r w:rsidRPr="00CD6624">
        <w:rPr>
          <w:rFonts w:asciiTheme="minorHAnsi" w:hAnsiTheme="minorHAnsi"/>
          <w:sz w:val="22"/>
          <w:szCs w:val="22"/>
        </w:rPr>
        <w:t xml:space="preserve">течение </w:t>
      </w:r>
      <w:r w:rsidR="006E06E7" w:rsidRPr="00CD6624">
        <w:rPr>
          <w:rFonts w:asciiTheme="minorHAnsi" w:hAnsiTheme="minorHAnsi"/>
          <w:sz w:val="22"/>
          <w:szCs w:val="22"/>
        </w:rPr>
        <w:t>4</w:t>
      </w:r>
      <w:r w:rsidRPr="00CD6624">
        <w:rPr>
          <w:rFonts w:asciiTheme="minorHAnsi" w:hAnsiTheme="minorHAnsi"/>
          <w:sz w:val="22"/>
          <w:szCs w:val="22"/>
        </w:rPr>
        <w:t xml:space="preserve"> месяцев</w:t>
      </w:r>
      <w:r w:rsidR="00B928BA">
        <w:rPr>
          <w:rFonts w:asciiTheme="minorHAnsi" w:hAnsiTheme="minorHAnsi"/>
          <w:sz w:val="22"/>
          <w:szCs w:val="22"/>
        </w:rPr>
        <w:t>;</w:t>
      </w:r>
    </w:p>
    <w:p w:rsidR="00DB73FE" w:rsidRPr="00CD6624" w:rsidRDefault="00DB73FE" w:rsidP="00DB73FE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CD6624">
        <w:rPr>
          <w:rFonts w:asciiTheme="minorHAnsi" w:hAnsiTheme="minorHAnsi"/>
          <w:sz w:val="22"/>
          <w:szCs w:val="22"/>
        </w:rPr>
        <w:t xml:space="preserve">- </w:t>
      </w:r>
      <w:r w:rsidR="00B928BA">
        <w:rPr>
          <w:rFonts w:asciiTheme="minorHAnsi" w:hAnsiTheme="minorHAnsi"/>
          <w:sz w:val="22"/>
          <w:szCs w:val="22"/>
        </w:rPr>
        <w:t>«</w:t>
      </w:r>
      <w:proofErr w:type="spellStart"/>
      <w:r w:rsidRPr="00CD6624">
        <w:rPr>
          <w:rFonts w:asciiTheme="minorHAnsi" w:hAnsiTheme="minorHAnsi"/>
          <w:sz w:val="22"/>
          <w:szCs w:val="22"/>
        </w:rPr>
        <w:t>Эндолутен</w:t>
      </w:r>
      <w:proofErr w:type="spellEnd"/>
      <w:r w:rsidR="00B928BA">
        <w:rPr>
          <w:rFonts w:asciiTheme="minorHAnsi" w:hAnsiTheme="minorHAnsi"/>
          <w:sz w:val="22"/>
          <w:szCs w:val="22"/>
        </w:rPr>
        <w:t>»</w:t>
      </w:r>
      <w:r w:rsidR="004B38E7" w:rsidRPr="00CD6624">
        <w:rPr>
          <w:rFonts w:asciiTheme="minorHAnsi" w:hAnsiTheme="minorHAnsi"/>
          <w:sz w:val="22"/>
          <w:szCs w:val="22"/>
        </w:rPr>
        <w:t xml:space="preserve"> </w:t>
      </w:r>
      <w:r w:rsidR="00C21C2E">
        <w:rPr>
          <w:rFonts w:asciiTheme="minorHAnsi" w:hAnsiTheme="minorHAnsi"/>
          <w:sz w:val="22"/>
          <w:szCs w:val="22"/>
        </w:rPr>
        <w:t>—</w:t>
      </w:r>
      <w:r w:rsidR="004B38E7" w:rsidRPr="00CD6624">
        <w:rPr>
          <w:rFonts w:asciiTheme="minorHAnsi" w:hAnsiTheme="minorHAnsi"/>
          <w:sz w:val="22"/>
          <w:szCs w:val="22"/>
        </w:rPr>
        <w:t xml:space="preserve"> 1 капсула (10 мг) утром</w:t>
      </w:r>
      <w:r w:rsidRPr="00CD6624">
        <w:rPr>
          <w:rFonts w:asciiTheme="minorHAnsi" w:hAnsiTheme="minorHAnsi"/>
          <w:sz w:val="22"/>
          <w:szCs w:val="22"/>
        </w:rPr>
        <w:t xml:space="preserve"> </w:t>
      </w:r>
      <w:r w:rsidR="006E06E7" w:rsidRPr="00CD6624">
        <w:rPr>
          <w:rFonts w:asciiTheme="minorHAnsi" w:hAnsiTheme="minorHAnsi"/>
          <w:sz w:val="22"/>
          <w:szCs w:val="22"/>
        </w:rPr>
        <w:t>1 раз в 72</w:t>
      </w:r>
      <w:r w:rsidR="00C21C2E">
        <w:rPr>
          <w:rFonts w:asciiTheme="minorHAnsi" w:hAnsiTheme="minorHAnsi"/>
          <w:sz w:val="22"/>
          <w:szCs w:val="22"/>
        </w:rPr>
        <w:t> </w:t>
      </w:r>
      <w:r w:rsidR="006E06E7" w:rsidRPr="00CD6624">
        <w:rPr>
          <w:rFonts w:asciiTheme="minorHAnsi" w:hAnsiTheme="minorHAnsi"/>
          <w:sz w:val="22"/>
          <w:szCs w:val="22"/>
        </w:rPr>
        <w:t xml:space="preserve">ч </w:t>
      </w:r>
      <w:r w:rsidRPr="00CD6624">
        <w:rPr>
          <w:rFonts w:asciiTheme="minorHAnsi" w:hAnsiTheme="minorHAnsi"/>
          <w:sz w:val="22"/>
          <w:szCs w:val="22"/>
        </w:rPr>
        <w:t xml:space="preserve">в течение </w:t>
      </w:r>
      <w:r w:rsidR="006E06E7" w:rsidRPr="00CD6624">
        <w:rPr>
          <w:rFonts w:asciiTheme="minorHAnsi" w:hAnsiTheme="minorHAnsi"/>
          <w:sz w:val="22"/>
          <w:szCs w:val="22"/>
        </w:rPr>
        <w:t>4</w:t>
      </w:r>
      <w:r w:rsidRPr="00CD6624">
        <w:rPr>
          <w:rFonts w:asciiTheme="minorHAnsi" w:hAnsiTheme="minorHAnsi"/>
          <w:sz w:val="22"/>
          <w:szCs w:val="22"/>
        </w:rPr>
        <w:t xml:space="preserve"> месяцев</w:t>
      </w:r>
      <w:r w:rsidR="00B928BA">
        <w:rPr>
          <w:rFonts w:asciiTheme="minorHAnsi" w:hAnsiTheme="minorHAnsi"/>
          <w:sz w:val="22"/>
          <w:szCs w:val="22"/>
        </w:rPr>
        <w:t>.</w:t>
      </w:r>
    </w:p>
    <w:p w:rsidR="002776A4" w:rsidRPr="00CD6624" w:rsidRDefault="006E06E7" w:rsidP="00C21C2E">
      <w:pPr>
        <w:ind w:firstLine="709"/>
        <w:jc w:val="both"/>
        <w:rPr>
          <w:rFonts w:asciiTheme="minorHAnsi" w:hAnsiTheme="minorHAnsi"/>
          <w:sz w:val="22"/>
          <w:szCs w:val="22"/>
        </w:rPr>
      </w:pPr>
      <w:r w:rsidRPr="00CD6624">
        <w:rPr>
          <w:rFonts w:asciiTheme="minorHAnsi" w:hAnsiTheme="minorHAnsi"/>
          <w:sz w:val="22"/>
          <w:szCs w:val="22"/>
        </w:rPr>
        <w:t>Примене</w:t>
      </w:r>
      <w:r w:rsidR="002776A4" w:rsidRPr="00CD6624">
        <w:rPr>
          <w:rFonts w:asciiTheme="minorHAnsi" w:hAnsiTheme="minorHAnsi"/>
          <w:sz w:val="22"/>
          <w:szCs w:val="22"/>
        </w:rPr>
        <w:t>н</w:t>
      </w:r>
      <w:r w:rsidRPr="00CD6624">
        <w:rPr>
          <w:rFonts w:asciiTheme="minorHAnsi" w:hAnsiTheme="minorHAnsi"/>
          <w:sz w:val="22"/>
          <w:szCs w:val="22"/>
        </w:rPr>
        <w:t>ие препарата шишковидной железы в сниженной дозе и с интервалом в 72</w:t>
      </w:r>
      <w:r w:rsidR="00B928BA">
        <w:rPr>
          <w:rFonts w:asciiTheme="minorHAnsi" w:hAnsiTheme="minorHAnsi"/>
          <w:sz w:val="22"/>
          <w:szCs w:val="22"/>
        </w:rPr>
        <w:t> </w:t>
      </w:r>
      <w:r w:rsidRPr="00CD6624">
        <w:rPr>
          <w:rFonts w:asciiTheme="minorHAnsi" w:hAnsiTheme="minorHAnsi"/>
          <w:sz w:val="22"/>
          <w:szCs w:val="22"/>
        </w:rPr>
        <w:t>ч</w:t>
      </w:r>
      <w:r w:rsidR="002776A4" w:rsidRPr="00CD6624">
        <w:rPr>
          <w:rFonts w:asciiTheme="minorHAnsi" w:hAnsiTheme="minorHAnsi"/>
          <w:sz w:val="22"/>
          <w:szCs w:val="22"/>
        </w:rPr>
        <w:t xml:space="preserve"> основано на огромном количестве наблюдений, которые показали зависимость эффектов препарата от его дозы и периодичности приема. При применении препарата эпифиза в</w:t>
      </w:r>
      <w:r w:rsidR="00C21C2E">
        <w:rPr>
          <w:rFonts w:asciiTheme="minorHAnsi" w:hAnsiTheme="minorHAnsi"/>
          <w:sz w:val="22"/>
          <w:szCs w:val="22"/>
        </w:rPr>
        <w:t> </w:t>
      </w:r>
      <w:r w:rsidR="002776A4" w:rsidRPr="00CD6624">
        <w:rPr>
          <w:rFonts w:asciiTheme="minorHAnsi" w:hAnsiTheme="minorHAnsi"/>
          <w:sz w:val="22"/>
          <w:szCs w:val="22"/>
        </w:rPr>
        <w:t>«стандартной дозе» (20</w:t>
      </w:r>
      <w:r w:rsidR="00C21C2E">
        <w:rPr>
          <w:rFonts w:asciiTheme="minorHAnsi" w:hAnsiTheme="minorHAnsi"/>
          <w:sz w:val="22"/>
          <w:szCs w:val="22"/>
        </w:rPr>
        <w:t> </w:t>
      </w:r>
      <w:r w:rsidR="002776A4" w:rsidRPr="00CD6624">
        <w:rPr>
          <w:rFonts w:asciiTheme="minorHAnsi" w:hAnsiTheme="minorHAnsi"/>
          <w:sz w:val="22"/>
          <w:szCs w:val="22"/>
        </w:rPr>
        <w:t>мг утром ежедневно) примерно в 40</w:t>
      </w:r>
      <w:r w:rsidR="00B928BA">
        <w:rPr>
          <w:rFonts w:asciiTheme="minorHAnsi" w:hAnsiTheme="minorHAnsi"/>
          <w:sz w:val="22"/>
          <w:szCs w:val="22"/>
        </w:rPr>
        <w:t>%</w:t>
      </w:r>
      <w:r w:rsidR="002776A4" w:rsidRPr="00CD6624">
        <w:rPr>
          <w:rFonts w:asciiTheme="minorHAnsi" w:hAnsiTheme="minorHAnsi"/>
          <w:sz w:val="22"/>
          <w:szCs w:val="22"/>
        </w:rPr>
        <w:t xml:space="preserve"> случаев наблюдаются колебания уровня артериального давления, нарушения сна, резкие колебания уровня сахара крови. Репродуктивная система женского организма также достаточно резко реагирует</w:t>
      </w:r>
      <w:r w:rsidR="00BD028E">
        <w:rPr>
          <w:rFonts w:asciiTheme="minorHAnsi" w:hAnsiTheme="minorHAnsi"/>
          <w:sz w:val="22"/>
          <w:szCs w:val="22"/>
        </w:rPr>
        <w:t xml:space="preserve"> на подобную схему приема</w:t>
      </w:r>
      <w:r w:rsidR="002776A4" w:rsidRPr="00CD6624">
        <w:rPr>
          <w:rFonts w:asciiTheme="minorHAnsi" w:hAnsiTheme="minorHAnsi"/>
          <w:sz w:val="22"/>
          <w:szCs w:val="22"/>
        </w:rPr>
        <w:t xml:space="preserve">. Изменяется менструальный цикл. Могут наблюдаться </w:t>
      </w:r>
      <w:proofErr w:type="spellStart"/>
      <w:r w:rsidR="002776A4" w:rsidRPr="00CD6624">
        <w:rPr>
          <w:rFonts w:asciiTheme="minorHAnsi" w:hAnsiTheme="minorHAnsi"/>
          <w:sz w:val="22"/>
          <w:szCs w:val="22"/>
        </w:rPr>
        <w:t>дисфункциональные</w:t>
      </w:r>
      <w:proofErr w:type="spellEnd"/>
      <w:r w:rsidR="002776A4" w:rsidRPr="00CD6624">
        <w:rPr>
          <w:rFonts w:asciiTheme="minorHAnsi" w:hAnsiTheme="minorHAnsi"/>
          <w:sz w:val="22"/>
          <w:szCs w:val="22"/>
        </w:rPr>
        <w:t xml:space="preserve"> маточные кровотечения или наоборот</w:t>
      </w:r>
      <w:r w:rsidR="00C21C2E">
        <w:rPr>
          <w:rFonts w:asciiTheme="minorHAnsi" w:hAnsiTheme="minorHAnsi"/>
          <w:sz w:val="22"/>
          <w:szCs w:val="22"/>
        </w:rPr>
        <w:t> —</w:t>
      </w:r>
      <w:r w:rsidR="002776A4" w:rsidRPr="00CD6624">
        <w:rPr>
          <w:rFonts w:asciiTheme="minorHAnsi" w:hAnsiTheme="minorHAnsi"/>
          <w:sz w:val="22"/>
          <w:szCs w:val="22"/>
        </w:rPr>
        <w:t xml:space="preserve"> полное временное прекращение менструаций. Были нередки случаи образования множественных фолликулярных кист яичников, разрастания эндометрия и стим</w:t>
      </w:r>
      <w:r w:rsidR="00C21C2E">
        <w:rPr>
          <w:rFonts w:asciiTheme="minorHAnsi" w:hAnsiTheme="minorHAnsi"/>
          <w:sz w:val="22"/>
          <w:szCs w:val="22"/>
        </w:rPr>
        <w:t xml:space="preserve">уляции роста </w:t>
      </w:r>
      <w:proofErr w:type="spellStart"/>
      <w:r w:rsidR="00C21C2E">
        <w:rPr>
          <w:rFonts w:asciiTheme="minorHAnsi" w:hAnsiTheme="minorHAnsi"/>
          <w:sz w:val="22"/>
          <w:szCs w:val="22"/>
        </w:rPr>
        <w:t>миоматозных</w:t>
      </w:r>
      <w:proofErr w:type="spellEnd"/>
      <w:r w:rsidR="00C21C2E">
        <w:rPr>
          <w:rFonts w:asciiTheme="minorHAnsi" w:hAnsiTheme="minorHAnsi"/>
          <w:sz w:val="22"/>
          <w:szCs w:val="22"/>
        </w:rPr>
        <w:t xml:space="preserve"> узлов.</w:t>
      </w:r>
    </w:p>
    <w:p w:rsidR="006E06E7" w:rsidRPr="00CD6624" w:rsidRDefault="002776A4" w:rsidP="00BD028E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CD6624">
        <w:rPr>
          <w:rFonts w:asciiTheme="minorHAnsi" w:hAnsiTheme="minorHAnsi"/>
          <w:sz w:val="22"/>
          <w:szCs w:val="22"/>
        </w:rPr>
        <w:t>Совершенно обратная ситуация наблюдается при применении</w:t>
      </w:r>
      <w:r w:rsidR="00BD028E">
        <w:rPr>
          <w:rFonts w:asciiTheme="minorHAnsi" w:hAnsiTheme="minorHAnsi"/>
          <w:sz w:val="22"/>
          <w:szCs w:val="22"/>
        </w:rPr>
        <w:t xml:space="preserve"> препарата шишковидной железы в </w:t>
      </w:r>
      <w:r w:rsidRPr="00CD6624">
        <w:rPr>
          <w:rFonts w:asciiTheme="minorHAnsi" w:hAnsiTheme="minorHAnsi"/>
          <w:sz w:val="22"/>
          <w:szCs w:val="22"/>
        </w:rPr>
        <w:t>сниженной дозе (10</w:t>
      </w:r>
      <w:r w:rsidR="00C21C2E">
        <w:rPr>
          <w:rFonts w:asciiTheme="minorHAnsi" w:hAnsiTheme="minorHAnsi"/>
          <w:sz w:val="22"/>
          <w:szCs w:val="22"/>
        </w:rPr>
        <w:t> </w:t>
      </w:r>
      <w:r w:rsidRPr="00CD6624">
        <w:rPr>
          <w:rFonts w:asciiTheme="minorHAnsi" w:hAnsiTheme="minorHAnsi"/>
          <w:sz w:val="22"/>
          <w:szCs w:val="22"/>
        </w:rPr>
        <w:t>мг) с периодичностью 72</w:t>
      </w:r>
      <w:r w:rsidR="00C21C2E">
        <w:rPr>
          <w:rFonts w:asciiTheme="minorHAnsi" w:hAnsiTheme="minorHAnsi"/>
          <w:sz w:val="22"/>
          <w:szCs w:val="22"/>
        </w:rPr>
        <w:t> </w:t>
      </w:r>
      <w:r w:rsidRPr="00CD6624">
        <w:rPr>
          <w:rFonts w:asciiTheme="minorHAnsi" w:hAnsiTheme="minorHAnsi"/>
          <w:sz w:val="22"/>
          <w:szCs w:val="22"/>
        </w:rPr>
        <w:t>ч (48</w:t>
      </w:r>
      <w:r w:rsidR="00C21C2E">
        <w:rPr>
          <w:rFonts w:asciiTheme="minorHAnsi" w:hAnsiTheme="minorHAnsi"/>
          <w:sz w:val="22"/>
          <w:szCs w:val="22"/>
        </w:rPr>
        <w:t> </w:t>
      </w:r>
      <w:r w:rsidRPr="00CD6624">
        <w:rPr>
          <w:rFonts w:asciiTheme="minorHAnsi" w:hAnsiTheme="minorHAnsi"/>
          <w:sz w:val="22"/>
          <w:szCs w:val="22"/>
        </w:rPr>
        <w:t xml:space="preserve">ч для синтезированных аналогов пептида эпифиза). При такой адаптированной схеме наблюдается эффект </w:t>
      </w:r>
      <w:r w:rsidR="004B38E7" w:rsidRPr="00CD6624">
        <w:rPr>
          <w:rFonts w:asciiTheme="minorHAnsi" w:hAnsiTheme="minorHAnsi"/>
          <w:sz w:val="22"/>
          <w:szCs w:val="22"/>
        </w:rPr>
        <w:t>самоадаптации и калибровки функции надпочечников, гипоталамуса и гипофиза, поскольку все они функционально связаны с работой шишковидной железы. Поэтому данная схема применения является наиболее физиологически правильной.</w:t>
      </w:r>
    </w:p>
    <w:p w:rsidR="00DB73FE" w:rsidRPr="00CD6624" w:rsidRDefault="00DB73FE" w:rsidP="00DB73FE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CD6624">
        <w:rPr>
          <w:rFonts w:asciiTheme="minorHAnsi" w:hAnsiTheme="minorHAnsi"/>
          <w:sz w:val="22"/>
          <w:szCs w:val="22"/>
        </w:rPr>
        <w:lastRenderedPageBreak/>
        <w:t>Критериями оценки эффективности</w:t>
      </w:r>
      <w:r w:rsidR="004B38E7" w:rsidRPr="00CD6624">
        <w:rPr>
          <w:rFonts w:asciiTheme="minorHAnsi" w:hAnsiTheme="minorHAnsi"/>
          <w:sz w:val="22"/>
          <w:szCs w:val="22"/>
        </w:rPr>
        <w:t xml:space="preserve"> комплекса пептидов </w:t>
      </w:r>
      <w:r w:rsidRPr="00CD6624">
        <w:rPr>
          <w:rFonts w:asciiTheme="minorHAnsi" w:hAnsiTheme="minorHAnsi"/>
          <w:sz w:val="22"/>
          <w:szCs w:val="22"/>
        </w:rPr>
        <w:t>являлись:</w:t>
      </w:r>
    </w:p>
    <w:p w:rsidR="00DB73FE" w:rsidRPr="00CD6624" w:rsidRDefault="00DB73FE" w:rsidP="00DB73FE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CD6624">
        <w:rPr>
          <w:rFonts w:asciiTheme="minorHAnsi" w:hAnsiTheme="minorHAnsi"/>
          <w:sz w:val="22"/>
          <w:szCs w:val="22"/>
        </w:rPr>
        <w:t xml:space="preserve">- показатели уровня </w:t>
      </w:r>
      <w:r w:rsidR="004B38E7" w:rsidRPr="00CD6624">
        <w:rPr>
          <w:rFonts w:asciiTheme="minorHAnsi" w:hAnsiTheme="minorHAnsi"/>
          <w:sz w:val="22"/>
          <w:szCs w:val="22"/>
        </w:rPr>
        <w:t>стимуляции яичников (ФСГ</w:t>
      </w:r>
      <w:r w:rsidR="002F7A43">
        <w:rPr>
          <w:rFonts w:asciiTheme="minorHAnsi" w:hAnsiTheme="minorHAnsi"/>
          <w:sz w:val="22"/>
          <w:szCs w:val="22"/>
        </w:rPr>
        <w:t xml:space="preserve"> </w:t>
      </w:r>
      <w:r w:rsidRPr="00CD6624">
        <w:rPr>
          <w:rFonts w:asciiTheme="minorHAnsi" w:hAnsiTheme="minorHAnsi"/>
          <w:sz w:val="22"/>
          <w:szCs w:val="22"/>
        </w:rPr>
        <w:t>крови</w:t>
      </w:r>
      <w:r w:rsidR="004B38E7" w:rsidRPr="00CD6624">
        <w:rPr>
          <w:rFonts w:asciiTheme="minorHAnsi" w:hAnsiTheme="minorHAnsi"/>
          <w:sz w:val="22"/>
          <w:szCs w:val="22"/>
        </w:rPr>
        <w:t>)</w:t>
      </w:r>
      <w:r w:rsidR="00D57961">
        <w:rPr>
          <w:rFonts w:asciiTheme="minorHAnsi" w:hAnsiTheme="minorHAnsi"/>
          <w:sz w:val="22"/>
          <w:szCs w:val="22"/>
        </w:rPr>
        <w:t>;</w:t>
      </w:r>
    </w:p>
    <w:p w:rsidR="00DB73FE" w:rsidRPr="00CD6624" w:rsidRDefault="00DB73FE" w:rsidP="00DB73FE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CD6624">
        <w:rPr>
          <w:rFonts w:asciiTheme="minorHAnsi" w:hAnsiTheme="minorHAnsi"/>
          <w:sz w:val="22"/>
          <w:szCs w:val="22"/>
        </w:rPr>
        <w:t xml:space="preserve">- показатели </w:t>
      </w:r>
      <w:r w:rsidR="004B38E7" w:rsidRPr="00CD6624">
        <w:rPr>
          <w:rFonts w:asciiTheme="minorHAnsi" w:hAnsiTheme="minorHAnsi"/>
          <w:sz w:val="22"/>
          <w:szCs w:val="22"/>
        </w:rPr>
        <w:t>уровня эстрогенпродуцирующей функции яичников (</w:t>
      </w:r>
      <w:proofErr w:type="spellStart"/>
      <w:r w:rsidR="004B38E7" w:rsidRPr="00CD6624">
        <w:rPr>
          <w:rFonts w:asciiTheme="minorHAnsi" w:hAnsiTheme="minorHAnsi"/>
          <w:sz w:val="22"/>
          <w:szCs w:val="22"/>
        </w:rPr>
        <w:t>эстрадиол</w:t>
      </w:r>
      <w:proofErr w:type="spellEnd"/>
      <w:r w:rsidR="004B38E7" w:rsidRPr="00CD6624">
        <w:rPr>
          <w:rFonts w:asciiTheme="minorHAnsi" w:hAnsiTheme="minorHAnsi"/>
          <w:sz w:val="22"/>
          <w:szCs w:val="22"/>
        </w:rPr>
        <w:t xml:space="preserve"> крови)</w:t>
      </w:r>
      <w:r w:rsidR="00D57961">
        <w:rPr>
          <w:rFonts w:asciiTheme="minorHAnsi" w:hAnsiTheme="minorHAnsi"/>
          <w:sz w:val="22"/>
          <w:szCs w:val="22"/>
        </w:rPr>
        <w:t>;</w:t>
      </w:r>
    </w:p>
    <w:p w:rsidR="00DB73FE" w:rsidRPr="00CD6624" w:rsidRDefault="00DB73FE" w:rsidP="00DB73FE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CD6624">
        <w:rPr>
          <w:rFonts w:asciiTheme="minorHAnsi" w:hAnsiTheme="minorHAnsi"/>
          <w:sz w:val="22"/>
          <w:szCs w:val="22"/>
        </w:rPr>
        <w:t xml:space="preserve">- показатели </w:t>
      </w:r>
      <w:r w:rsidR="004B38E7" w:rsidRPr="00CD6624">
        <w:rPr>
          <w:rFonts w:asciiTheme="minorHAnsi" w:hAnsiTheme="minorHAnsi"/>
          <w:sz w:val="22"/>
          <w:szCs w:val="22"/>
        </w:rPr>
        <w:t xml:space="preserve">функционального резерва яичников </w:t>
      </w:r>
      <w:r w:rsidR="004B38E7" w:rsidRPr="00D57961">
        <w:rPr>
          <w:rFonts w:asciiTheme="minorHAnsi" w:hAnsiTheme="minorHAnsi"/>
          <w:b/>
          <w:sz w:val="22"/>
          <w:szCs w:val="22"/>
        </w:rPr>
        <w:t>(</w:t>
      </w:r>
      <w:r w:rsidR="004B38E7" w:rsidRPr="00CD6624">
        <w:rPr>
          <w:rFonts w:asciiTheme="minorHAnsi" w:hAnsiTheme="minorHAnsi"/>
          <w:sz w:val="22"/>
          <w:szCs w:val="22"/>
        </w:rPr>
        <w:t xml:space="preserve">определение уровня </w:t>
      </w:r>
      <w:proofErr w:type="spellStart"/>
      <w:r w:rsidR="004B38E7" w:rsidRPr="00CD6624">
        <w:rPr>
          <w:rFonts w:asciiTheme="minorHAnsi" w:hAnsiTheme="minorHAnsi"/>
          <w:sz w:val="22"/>
          <w:szCs w:val="22"/>
        </w:rPr>
        <w:t>антимюллеров</w:t>
      </w:r>
      <w:r w:rsidR="00B67E32">
        <w:rPr>
          <w:rFonts w:asciiTheme="minorHAnsi" w:hAnsiTheme="minorHAnsi"/>
          <w:sz w:val="22"/>
          <w:szCs w:val="22"/>
        </w:rPr>
        <w:t>ского</w:t>
      </w:r>
      <w:proofErr w:type="spellEnd"/>
      <w:r w:rsidR="004B38E7" w:rsidRPr="00CD6624">
        <w:rPr>
          <w:rFonts w:asciiTheme="minorHAnsi" w:hAnsiTheme="minorHAnsi"/>
          <w:sz w:val="22"/>
          <w:szCs w:val="22"/>
        </w:rPr>
        <w:t xml:space="preserve"> гормона (АМГ) и количества </w:t>
      </w:r>
      <w:proofErr w:type="spellStart"/>
      <w:r w:rsidR="004B38E7" w:rsidRPr="00CD6624">
        <w:rPr>
          <w:rFonts w:asciiTheme="minorHAnsi" w:hAnsiTheme="minorHAnsi"/>
          <w:sz w:val="22"/>
          <w:szCs w:val="22"/>
        </w:rPr>
        <w:t>антральных</w:t>
      </w:r>
      <w:proofErr w:type="spellEnd"/>
      <w:r w:rsidR="004B38E7" w:rsidRPr="00CD6624">
        <w:rPr>
          <w:rFonts w:asciiTheme="minorHAnsi" w:hAnsiTheme="minorHAnsi"/>
          <w:sz w:val="22"/>
          <w:szCs w:val="22"/>
        </w:rPr>
        <w:t xml:space="preserve"> фолликулов в яичниках при проведении ультразвуковой диагностики</w:t>
      </w:r>
      <w:r w:rsidR="004B38E7" w:rsidRPr="00D57961">
        <w:rPr>
          <w:rFonts w:asciiTheme="minorHAnsi" w:hAnsiTheme="minorHAnsi"/>
          <w:b/>
          <w:sz w:val="22"/>
          <w:szCs w:val="22"/>
        </w:rPr>
        <w:t>)</w:t>
      </w:r>
      <w:r w:rsidRPr="00CD6624">
        <w:rPr>
          <w:rFonts w:asciiTheme="minorHAnsi" w:hAnsiTheme="minorHAnsi"/>
          <w:sz w:val="22"/>
          <w:szCs w:val="22"/>
        </w:rPr>
        <w:t>.</w:t>
      </w:r>
    </w:p>
    <w:p w:rsidR="00DB73FE" w:rsidRPr="00CD6624" w:rsidRDefault="00DB73FE" w:rsidP="00DB73FE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DB73FE" w:rsidRPr="00CD6624" w:rsidRDefault="00DB73FE" w:rsidP="00DB73FE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CD6624">
        <w:rPr>
          <w:rFonts w:asciiTheme="minorHAnsi" w:hAnsiTheme="minorHAnsi"/>
          <w:b/>
          <w:sz w:val="22"/>
          <w:szCs w:val="22"/>
        </w:rPr>
        <w:t>Р</w:t>
      </w:r>
      <w:r w:rsidR="004B38E7" w:rsidRPr="00CD6624">
        <w:rPr>
          <w:rFonts w:asciiTheme="minorHAnsi" w:hAnsiTheme="minorHAnsi"/>
          <w:b/>
          <w:sz w:val="22"/>
          <w:szCs w:val="22"/>
        </w:rPr>
        <w:t>е</w:t>
      </w:r>
      <w:r w:rsidRPr="00CD6624">
        <w:rPr>
          <w:rFonts w:asciiTheme="minorHAnsi" w:hAnsiTheme="minorHAnsi"/>
          <w:b/>
          <w:sz w:val="22"/>
          <w:szCs w:val="22"/>
        </w:rPr>
        <w:t>зультаты исследования</w:t>
      </w:r>
    </w:p>
    <w:p w:rsidR="00DB73FE" w:rsidRPr="00CD6624" w:rsidRDefault="00DB73FE" w:rsidP="00DB73FE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CD6624">
        <w:rPr>
          <w:rFonts w:asciiTheme="minorHAnsi" w:hAnsiTheme="minorHAnsi"/>
          <w:sz w:val="22"/>
          <w:szCs w:val="22"/>
        </w:rPr>
        <w:t xml:space="preserve">Установлено, что применение комплекса пептидных препаратов у </w:t>
      </w:r>
      <w:r w:rsidR="00CD6624" w:rsidRPr="00CD6624">
        <w:rPr>
          <w:rFonts w:asciiTheme="minorHAnsi" w:hAnsiTheme="minorHAnsi"/>
          <w:sz w:val="22"/>
          <w:szCs w:val="22"/>
        </w:rPr>
        <w:t>пациенток со снижением репродуктивной функции</w:t>
      </w:r>
      <w:r w:rsidRPr="00CD6624">
        <w:rPr>
          <w:rFonts w:asciiTheme="minorHAnsi" w:hAnsiTheme="minorHAnsi"/>
          <w:sz w:val="22"/>
          <w:szCs w:val="22"/>
        </w:rPr>
        <w:t xml:space="preserve"> способствовало улучшению общего самочувствия и лабораторных показателей. </w:t>
      </w:r>
      <w:r w:rsidR="00CD6624" w:rsidRPr="00CD6624">
        <w:rPr>
          <w:rFonts w:asciiTheme="minorHAnsi" w:hAnsiTheme="minorHAnsi"/>
          <w:sz w:val="22"/>
          <w:szCs w:val="22"/>
        </w:rPr>
        <w:t>Д</w:t>
      </w:r>
      <w:r w:rsidRPr="00CD6624">
        <w:rPr>
          <w:rFonts w:asciiTheme="minorHAnsi" w:hAnsiTheme="minorHAnsi"/>
          <w:sz w:val="22"/>
          <w:szCs w:val="22"/>
        </w:rPr>
        <w:t>анные динамики отображены в таблице 1.</w:t>
      </w:r>
    </w:p>
    <w:p w:rsidR="00CD6624" w:rsidRPr="00CF145C" w:rsidRDefault="00CF145C" w:rsidP="00CD6624">
      <w:pPr>
        <w:jc w:val="right"/>
        <w:rPr>
          <w:rFonts w:asciiTheme="minorHAnsi" w:hAnsiTheme="minorHAnsi"/>
          <w:i/>
          <w:sz w:val="22"/>
          <w:szCs w:val="22"/>
        </w:rPr>
      </w:pPr>
      <w:r w:rsidRPr="00CF145C">
        <w:rPr>
          <w:rFonts w:asciiTheme="minorHAnsi" w:hAnsiTheme="minorHAnsi"/>
          <w:i/>
          <w:sz w:val="22"/>
          <w:szCs w:val="22"/>
        </w:rPr>
        <w:t>Таблица 1</w:t>
      </w:r>
    </w:p>
    <w:p w:rsidR="00CD6624" w:rsidRPr="00CD6624" w:rsidRDefault="00CD6624" w:rsidP="00BD028E">
      <w:pPr>
        <w:jc w:val="center"/>
        <w:rPr>
          <w:rFonts w:asciiTheme="minorHAnsi" w:hAnsiTheme="minorHAnsi"/>
          <w:sz w:val="22"/>
          <w:szCs w:val="22"/>
        </w:rPr>
      </w:pPr>
      <w:r w:rsidRPr="00CF145C">
        <w:rPr>
          <w:rFonts w:asciiTheme="minorHAnsi" w:hAnsiTheme="minorHAnsi"/>
          <w:b/>
          <w:sz w:val="22"/>
          <w:szCs w:val="22"/>
        </w:rPr>
        <w:t xml:space="preserve">Показатели гормонального статуса и </w:t>
      </w:r>
      <w:r w:rsidR="00BD028E" w:rsidRPr="00CF145C">
        <w:rPr>
          <w:rFonts w:asciiTheme="minorHAnsi" w:hAnsiTheme="minorHAnsi"/>
          <w:b/>
          <w:sz w:val="22"/>
          <w:szCs w:val="22"/>
        </w:rPr>
        <w:t xml:space="preserve">репродуктивной </w:t>
      </w:r>
      <w:r w:rsidRPr="00CF145C">
        <w:rPr>
          <w:rFonts w:asciiTheme="minorHAnsi" w:hAnsiTheme="minorHAnsi"/>
          <w:b/>
          <w:sz w:val="22"/>
          <w:szCs w:val="22"/>
        </w:rPr>
        <w:t>функции у 2</w:t>
      </w:r>
      <w:r w:rsidR="002F7A43" w:rsidRPr="00CF145C">
        <w:rPr>
          <w:rFonts w:asciiTheme="minorHAnsi" w:hAnsiTheme="minorHAnsi"/>
          <w:b/>
          <w:sz w:val="22"/>
          <w:szCs w:val="22"/>
        </w:rPr>
        <w:t>76</w:t>
      </w:r>
      <w:r w:rsidRPr="00CF145C">
        <w:rPr>
          <w:rFonts w:asciiTheme="minorHAnsi" w:hAnsiTheme="minorHAnsi"/>
          <w:b/>
          <w:sz w:val="22"/>
          <w:szCs w:val="22"/>
        </w:rPr>
        <w:t xml:space="preserve"> </w:t>
      </w:r>
      <w:r w:rsidR="00A3329F">
        <w:rPr>
          <w:rFonts w:asciiTheme="minorHAnsi" w:hAnsiTheme="minorHAnsi"/>
          <w:b/>
          <w:sz w:val="22"/>
          <w:szCs w:val="22"/>
        </w:rPr>
        <w:t>человек</w:t>
      </w:r>
      <w:r w:rsidRPr="00CF145C">
        <w:rPr>
          <w:rFonts w:asciiTheme="minorHAnsi" w:hAnsiTheme="minorHAnsi"/>
          <w:b/>
          <w:sz w:val="22"/>
          <w:szCs w:val="22"/>
        </w:rPr>
        <w:t xml:space="preserve"> на фоне применения пептидных препаратов яичников и шишковидной железы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559"/>
        <w:gridCol w:w="1418"/>
        <w:gridCol w:w="1417"/>
        <w:gridCol w:w="1525"/>
      </w:tblGrid>
      <w:tr w:rsidR="002F7A43" w:rsidRPr="00CD6624" w:rsidTr="002F7A43">
        <w:tc>
          <w:tcPr>
            <w:tcW w:w="2093" w:type="dxa"/>
          </w:tcPr>
          <w:p w:rsidR="002F7A43" w:rsidRDefault="002F7A43" w:rsidP="007F11A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F7A43">
              <w:rPr>
                <w:rFonts w:asciiTheme="minorHAnsi" w:hAnsiTheme="minorHAnsi"/>
                <w:b/>
                <w:sz w:val="18"/>
                <w:szCs w:val="18"/>
              </w:rPr>
              <w:t>Показатель</w:t>
            </w:r>
          </w:p>
          <w:p w:rsidR="00163D2B" w:rsidRPr="002F7A43" w:rsidRDefault="00163D2B" w:rsidP="007F11A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F7A43" w:rsidRPr="00A3329F" w:rsidRDefault="002F7A43" w:rsidP="007F11A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3329F">
              <w:rPr>
                <w:rFonts w:asciiTheme="minorHAnsi" w:hAnsiTheme="minorHAnsi"/>
                <w:b/>
                <w:sz w:val="18"/>
                <w:szCs w:val="18"/>
              </w:rPr>
              <w:t>Норма</w:t>
            </w:r>
          </w:p>
          <w:p w:rsidR="002F7A43" w:rsidRPr="00A3329F" w:rsidRDefault="00784651" w:rsidP="00A3329F">
            <w:pPr>
              <w:jc w:val="center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A3329F">
              <w:rPr>
                <w:rFonts w:asciiTheme="minorHAnsi" w:hAnsiTheme="minorHAnsi"/>
                <w:b/>
                <w:sz w:val="18"/>
                <w:szCs w:val="18"/>
              </w:rPr>
              <w:t>(</w:t>
            </w:r>
            <w:r w:rsidR="002F7A43" w:rsidRPr="00A3329F">
              <w:rPr>
                <w:rFonts w:asciiTheme="minorHAnsi" w:hAnsiTheme="minorHAnsi"/>
                <w:b/>
                <w:sz w:val="18"/>
                <w:szCs w:val="18"/>
              </w:rPr>
              <w:t>фолликулярная фаза</w:t>
            </w:r>
            <w:r w:rsidRPr="00A3329F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2F7A43" w:rsidRPr="00A3329F" w:rsidRDefault="002F7A43" w:rsidP="00163D2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3329F">
              <w:rPr>
                <w:rFonts w:asciiTheme="minorHAnsi" w:hAnsiTheme="minorHAnsi"/>
                <w:b/>
                <w:sz w:val="18"/>
                <w:szCs w:val="18"/>
              </w:rPr>
              <w:t>До начала терапии</w:t>
            </w:r>
            <w:r w:rsidR="00163D2B" w:rsidRPr="00A3329F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FB0317" w:rsidRPr="00A3329F">
              <w:rPr>
                <w:rFonts w:asciiTheme="minorHAnsi" w:hAnsiTheme="minorHAnsi"/>
                <w:b/>
                <w:sz w:val="18"/>
                <w:szCs w:val="18"/>
              </w:rPr>
              <w:t>(к</w:t>
            </w:r>
            <w:r w:rsidRPr="00A3329F">
              <w:rPr>
                <w:rFonts w:asciiTheme="minorHAnsi" w:hAnsiTheme="minorHAnsi"/>
                <w:b/>
                <w:sz w:val="18"/>
                <w:szCs w:val="18"/>
              </w:rPr>
              <w:t>онтроль</w:t>
            </w:r>
            <w:r w:rsidR="00FB0317" w:rsidRPr="00A3329F">
              <w:rPr>
                <w:rFonts w:asciiTheme="minorHAnsi" w:hAnsiTheme="minorHAnsi"/>
                <w:b/>
                <w:sz w:val="18"/>
                <w:szCs w:val="18"/>
              </w:rPr>
              <w:t>ная группа</w:t>
            </w:r>
            <w:r w:rsidR="00163D2B" w:rsidRPr="00A3329F">
              <w:rPr>
                <w:rFonts w:asciiTheme="minorHAnsi" w:hAnsiTheme="minorHAnsi"/>
                <w:b/>
                <w:sz w:val="18"/>
                <w:szCs w:val="18"/>
              </w:rPr>
              <w:t xml:space="preserve">, </w:t>
            </w:r>
            <w:r w:rsidRPr="00A3329F">
              <w:rPr>
                <w:rFonts w:asciiTheme="minorHAnsi" w:hAnsiTheme="minorHAnsi"/>
                <w:b/>
                <w:sz w:val="18"/>
                <w:szCs w:val="18"/>
              </w:rPr>
              <w:t>62 чел</w:t>
            </w:r>
            <w:r w:rsidR="00163D2B" w:rsidRPr="00A3329F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2F7A43" w:rsidRPr="002F7A43" w:rsidRDefault="00A56C80" w:rsidP="00163D2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Через </w:t>
            </w:r>
            <w:r w:rsidR="002F7A43" w:rsidRPr="002F7A43">
              <w:rPr>
                <w:rFonts w:asciiTheme="minorHAnsi" w:hAnsiTheme="minorHAnsi"/>
                <w:b/>
                <w:sz w:val="18"/>
                <w:szCs w:val="18"/>
              </w:rPr>
              <w:t xml:space="preserve">4 месяца от начала терапии </w:t>
            </w:r>
            <w:r w:rsidR="00FB0317">
              <w:rPr>
                <w:rFonts w:asciiTheme="minorHAnsi" w:hAnsiTheme="minorHAnsi"/>
                <w:b/>
                <w:sz w:val="18"/>
                <w:szCs w:val="18"/>
              </w:rPr>
              <w:t>(к</w:t>
            </w:r>
            <w:r w:rsidR="002F7A43" w:rsidRPr="002F7A43">
              <w:rPr>
                <w:rFonts w:asciiTheme="minorHAnsi" w:hAnsiTheme="minorHAnsi"/>
                <w:b/>
                <w:sz w:val="18"/>
                <w:szCs w:val="18"/>
              </w:rPr>
              <w:t>онтроль</w:t>
            </w:r>
            <w:r w:rsidR="00FB0317">
              <w:rPr>
                <w:rFonts w:asciiTheme="minorHAnsi" w:hAnsiTheme="minorHAnsi"/>
                <w:b/>
                <w:sz w:val="18"/>
                <w:szCs w:val="18"/>
              </w:rPr>
              <w:t>ная группа</w:t>
            </w:r>
            <w:r w:rsidR="00163D2B">
              <w:rPr>
                <w:rFonts w:asciiTheme="minorHAnsi" w:hAnsiTheme="minorHAnsi"/>
                <w:b/>
                <w:sz w:val="18"/>
                <w:szCs w:val="18"/>
              </w:rPr>
              <w:t xml:space="preserve">, </w:t>
            </w:r>
            <w:r w:rsidR="002F7A43" w:rsidRPr="002F7A43">
              <w:rPr>
                <w:rFonts w:asciiTheme="minorHAnsi" w:hAnsiTheme="minorHAnsi"/>
                <w:b/>
                <w:sz w:val="18"/>
                <w:szCs w:val="18"/>
              </w:rPr>
              <w:t>62 чел</w:t>
            </w:r>
            <w:r w:rsidR="00163D2B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2F7A43" w:rsidRPr="002F7A43" w:rsidRDefault="002F7A43" w:rsidP="00163D2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F7A43">
              <w:rPr>
                <w:rFonts w:asciiTheme="minorHAnsi" w:hAnsiTheme="minorHAnsi"/>
                <w:b/>
                <w:sz w:val="18"/>
                <w:szCs w:val="18"/>
              </w:rPr>
              <w:t>До начала терапии</w:t>
            </w:r>
            <w:r w:rsidR="00163D2B">
              <w:rPr>
                <w:rFonts w:asciiTheme="minorHAnsi" w:hAnsiTheme="minorHAnsi"/>
                <w:b/>
                <w:sz w:val="18"/>
                <w:szCs w:val="18"/>
              </w:rPr>
              <w:t xml:space="preserve"> (вторая группа, </w:t>
            </w:r>
            <w:r w:rsidRPr="002F7A43">
              <w:rPr>
                <w:rFonts w:asciiTheme="minorHAnsi" w:hAnsiTheme="minorHAnsi"/>
                <w:b/>
                <w:sz w:val="18"/>
                <w:szCs w:val="18"/>
              </w:rPr>
              <w:t>214 чел</w:t>
            </w:r>
            <w:r w:rsidR="00163D2B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  <w:tc>
          <w:tcPr>
            <w:tcW w:w="1525" w:type="dxa"/>
          </w:tcPr>
          <w:p w:rsidR="002F7A43" w:rsidRPr="002F7A43" w:rsidRDefault="00A56C80" w:rsidP="00163D2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Через </w:t>
            </w:r>
            <w:r w:rsidR="002F7A43" w:rsidRPr="002F7A43">
              <w:rPr>
                <w:rFonts w:asciiTheme="minorHAnsi" w:hAnsiTheme="minorHAnsi"/>
                <w:b/>
                <w:sz w:val="18"/>
                <w:szCs w:val="18"/>
              </w:rPr>
              <w:t>4 месяца от начала терапии</w:t>
            </w:r>
            <w:r w:rsidR="00163D2B">
              <w:rPr>
                <w:rFonts w:asciiTheme="minorHAnsi" w:hAnsiTheme="minorHAnsi"/>
                <w:b/>
                <w:sz w:val="18"/>
                <w:szCs w:val="18"/>
              </w:rPr>
              <w:t xml:space="preserve"> (вторая группа, </w:t>
            </w:r>
            <w:r w:rsidR="002F7A43" w:rsidRPr="002F7A43">
              <w:rPr>
                <w:rFonts w:asciiTheme="minorHAnsi" w:hAnsiTheme="minorHAnsi"/>
                <w:b/>
                <w:sz w:val="18"/>
                <w:szCs w:val="18"/>
              </w:rPr>
              <w:t>214 чел</w:t>
            </w:r>
            <w:r w:rsidR="00163D2B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  <w:tr w:rsidR="002F7A43" w:rsidRPr="00CD6624" w:rsidTr="00CF145C">
        <w:tc>
          <w:tcPr>
            <w:tcW w:w="2093" w:type="dxa"/>
          </w:tcPr>
          <w:p w:rsidR="002F7A43" w:rsidRPr="00A3329F" w:rsidRDefault="00FB0317" w:rsidP="0070568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3329F">
              <w:rPr>
                <w:rFonts w:asciiTheme="minorHAnsi" w:hAnsiTheme="minorHAnsi"/>
                <w:b/>
                <w:sz w:val="18"/>
                <w:szCs w:val="18"/>
              </w:rPr>
              <w:t>Ф</w:t>
            </w:r>
            <w:r w:rsidR="002F7A43" w:rsidRPr="00A3329F">
              <w:rPr>
                <w:rFonts w:asciiTheme="minorHAnsi" w:hAnsiTheme="minorHAnsi"/>
                <w:b/>
                <w:sz w:val="18"/>
                <w:szCs w:val="18"/>
              </w:rPr>
              <w:t>олликулостимулирующий гормон</w:t>
            </w:r>
            <w:r w:rsidR="001D7AEA" w:rsidRPr="00A3329F">
              <w:rPr>
                <w:rFonts w:asciiTheme="minorHAnsi" w:hAnsiTheme="minorHAnsi"/>
                <w:b/>
                <w:sz w:val="18"/>
                <w:szCs w:val="18"/>
              </w:rPr>
              <w:t xml:space="preserve">, </w:t>
            </w:r>
            <w:proofErr w:type="spellStart"/>
            <w:r w:rsidR="001D7AEA" w:rsidRPr="00A3329F">
              <w:rPr>
                <w:rFonts w:asciiTheme="minorHAnsi" w:hAnsiTheme="minorHAnsi"/>
                <w:b/>
                <w:sz w:val="18"/>
                <w:szCs w:val="18"/>
              </w:rPr>
              <w:t>мМЕ</w:t>
            </w:r>
            <w:proofErr w:type="spellEnd"/>
            <w:r w:rsidR="001D7AEA" w:rsidRPr="00A3329F">
              <w:rPr>
                <w:rFonts w:asciiTheme="minorHAnsi" w:hAnsiTheme="minorHAnsi"/>
                <w:b/>
                <w:sz w:val="18"/>
                <w:szCs w:val="18"/>
              </w:rPr>
              <w:t>/л</w:t>
            </w:r>
          </w:p>
        </w:tc>
        <w:tc>
          <w:tcPr>
            <w:tcW w:w="1559" w:type="dxa"/>
            <w:vAlign w:val="center"/>
          </w:tcPr>
          <w:p w:rsidR="002F7A43" w:rsidRPr="002F7A43" w:rsidRDefault="002F7A43" w:rsidP="001D7AE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F7A43">
              <w:rPr>
                <w:rFonts w:asciiTheme="minorHAnsi" w:hAnsiTheme="minorHAnsi"/>
                <w:sz w:val="18"/>
                <w:szCs w:val="18"/>
              </w:rPr>
              <w:t>1,37</w:t>
            </w:r>
            <w:r w:rsidR="00FB0317">
              <w:rPr>
                <w:rFonts w:asciiTheme="minorHAnsi" w:hAnsiTheme="minorHAnsi"/>
                <w:sz w:val="18"/>
                <w:szCs w:val="18"/>
              </w:rPr>
              <w:t>–</w:t>
            </w:r>
            <w:r w:rsidRPr="002F7A43">
              <w:rPr>
                <w:rFonts w:asciiTheme="minorHAnsi" w:hAnsiTheme="minorHAnsi"/>
                <w:sz w:val="18"/>
                <w:szCs w:val="18"/>
              </w:rPr>
              <w:t>9,90</w:t>
            </w:r>
          </w:p>
        </w:tc>
        <w:tc>
          <w:tcPr>
            <w:tcW w:w="1559" w:type="dxa"/>
            <w:vAlign w:val="center"/>
          </w:tcPr>
          <w:p w:rsidR="002F7A43" w:rsidRPr="002F7A43" w:rsidRDefault="002F7A43" w:rsidP="00CF145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F7A43">
              <w:rPr>
                <w:rFonts w:asciiTheme="minorHAnsi" w:hAnsiTheme="minorHAnsi"/>
                <w:sz w:val="18"/>
                <w:szCs w:val="18"/>
              </w:rPr>
              <w:t>6,38±0,42</w:t>
            </w:r>
          </w:p>
        </w:tc>
        <w:tc>
          <w:tcPr>
            <w:tcW w:w="1418" w:type="dxa"/>
            <w:vAlign w:val="center"/>
          </w:tcPr>
          <w:p w:rsidR="002F7A43" w:rsidRPr="002F7A43" w:rsidRDefault="002F7A43" w:rsidP="00CF145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F7A43">
              <w:rPr>
                <w:rFonts w:asciiTheme="minorHAnsi" w:hAnsiTheme="minorHAnsi"/>
                <w:sz w:val="18"/>
                <w:szCs w:val="18"/>
              </w:rPr>
              <w:t>5,71±0,29</w:t>
            </w:r>
          </w:p>
        </w:tc>
        <w:tc>
          <w:tcPr>
            <w:tcW w:w="1417" w:type="dxa"/>
            <w:vAlign w:val="center"/>
          </w:tcPr>
          <w:p w:rsidR="002F7A43" w:rsidRPr="002F7A43" w:rsidRDefault="002F7A43" w:rsidP="00CF145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6,24</w:t>
            </w:r>
            <w:r w:rsidRPr="002F7A43">
              <w:rPr>
                <w:rFonts w:asciiTheme="minorHAnsi" w:hAnsiTheme="minorHAnsi"/>
                <w:sz w:val="18"/>
                <w:szCs w:val="18"/>
              </w:rPr>
              <w:t>±0,</w:t>
            </w:r>
            <w:r>
              <w:rPr>
                <w:rFonts w:asciiTheme="minorHAnsi" w:hAnsiTheme="minorHAnsi"/>
                <w:sz w:val="18"/>
                <w:szCs w:val="18"/>
              </w:rPr>
              <w:t>31</w:t>
            </w:r>
          </w:p>
        </w:tc>
        <w:tc>
          <w:tcPr>
            <w:tcW w:w="1525" w:type="dxa"/>
            <w:vAlign w:val="center"/>
          </w:tcPr>
          <w:p w:rsidR="002F7A43" w:rsidRPr="002F7A43" w:rsidRDefault="002F7A43" w:rsidP="00CF145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F7A43">
              <w:rPr>
                <w:rFonts w:asciiTheme="minorHAnsi" w:hAnsiTheme="minorHAnsi"/>
                <w:sz w:val="18"/>
                <w:szCs w:val="18"/>
              </w:rPr>
              <w:t>4,96±0,29</w:t>
            </w:r>
            <w:r w:rsidRPr="002F7A43">
              <w:rPr>
                <w:rFonts w:asciiTheme="minorHAnsi" w:hAnsiTheme="minorHAnsi" w:cs="Arial"/>
                <w:bCs/>
                <w:sz w:val="18"/>
                <w:szCs w:val="18"/>
              </w:rPr>
              <w:t>*</w:t>
            </w:r>
          </w:p>
        </w:tc>
      </w:tr>
      <w:tr w:rsidR="002F7A43" w:rsidRPr="00CD6624" w:rsidTr="00CF145C">
        <w:tc>
          <w:tcPr>
            <w:tcW w:w="2093" w:type="dxa"/>
          </w:tcPr>
          <w:p w:rsidR="002F7A43" w:rsidRPr="00A3329F" w:rsidRDefault="002F7A43" w:rsidP="0070568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A3329F">
              <w:rPr>
                <w:rFonts w:asciiTheme="minorHAnsi" w:hAnsiTheme="minorHAnsi"/>
                <w:b/>
                <w:sz w:val="18"/>
                <w:szCs w:val="18"/>
              </w:rPr>
              <w:t>Эстрадиол</w:t>
            </w:r>
            <w:proofErr w:type="spellEnd"/>
            <w:r w:rsidR="001D7AEA" w:rsidRPr="00A3329F">
              <w:rPr>
                <w:rFonts w:asciiTheme="minorHAnsi" w:hAnsiTheme="minorHAnsi"/>
                <w:b/>
                <w:sz w:val="18"/>
                <w:szCs w:val="18"/>
              </w:rPr>
              <w:t xml:space="preserve">, </w:t>
            </w:r>
            <w:proofErr w:type="spellStart"/>
            <w:r w:rsidR="001D7AEA" w:rsidRPr="00A3329F">
              <w:rPr>
                <w:rFonts w:asciiTheme="minorHAnsi" w:hAnsiTheme="minorHAnsi"/>
                <w:b/>
                <w:sz w:val="18"/>
                <w:szCs w:val="18"/>
              </w:rPr>
              <w:t>пмоль</w:t>
            </w:r>
            <w:proofErr w:type="spellEnd"/>
            <w:r w:rsidR="001D7AEA" w:rsidRPr="00A3329F">
              <w:rPr>
                <w:rFonts w:asciiTheme="minorHAnsi" w:hAnsiTheme="minorHAnsi"/>
                <w:b/>
                <w:sz w:val="18"/>
                <w:szCs w:val="18"/>
              </w:rPr>
              <w:t>/л</w:t>
            </w:r>
          </w:p>
        </w:tc>
        <w:tc>
          <w:tcPr>
            <w:tcW w:w="1559" w:type="dxa"/>
            <w:vAlign w:val="center"/>
          </w:tcPr>
          <w:p w:rsidR="002F7A43" w:rsidRPr="002F7A43" w:rsidRDefault="002F7A43" w:rsidP="001D7AE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F7A43">
              <w:rPr>
                <w:rFonts w:asciiTheme="minorHAnsi" w:hAnsiTheme="minorHAnsi"/>
                <w:sz w:val="18"/>
                <w:szCs w:val="18"/>
              </w:rPr>
              <w:t>68</w:t>
            </w:r>
            <w:r w:rsidR="00FB0317">
              <w:rPr>
                <w:rFonts w:asciiTheme="minorHAnsi" w:hAnsiTheme="minorHAnsi"/>
                <w:sz w:val="18"/>
                <w:szCs w:val="18"/>
              </w:rPr>
              <w:t>–</w:t>
            </w:r>
            <w:r w:rsidRPr="002F7A43">
              <w:rPr>
                <w:rFonts w:asciiTheme="minorHAnsi" w:hAnsiTheme="minorHAnsi"/>
                <w:sz w:val="18"/>
                <w:szCs w:val="18"/>
              </w:rPr>
              <w:t>1269</w:t>
            </w:r>
          </w:p>
        </w:tc>
        <w:tc>
          <w:tcPr>
            <w:tcW w:w="1559" w:type="dxa"/>
            <w:vAlign w:val="center"/>
          </w:tcPr>
          <w:p w:rsidR="002F7A43" w:rsidRPr="002F7A43" w:rsidRDefault="002F7A43" w:rsidP="00CF145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F7A43">
              <w:rPr>
                <w:rFonts w:asciiTheme="minorHAnsi" w:hAnsiTheme="minorHAnsi"/>
                <w:sz w:val="18"/>
                <w:szCs w:val="18"/>
              </w:rPr>
              <w:t>183,14±16,92</w:t>
            </w:r>
          </w:p>
        </w:tc>
        <w:tc>
          <w:tcPr>
            <w:tcW w:w="1418" w:type="dxa"/>
            <w:vAlign w:val="center"/>
          </w:tcPr>
          <w:p w:rsidR="002F7A43" w:rsidRPr="002F7A43" w:rsidRDefault="002F7A43" w:rsidP="00CF145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F7A43">
              <w:rPr>
                <w:rFonts w:asciiTheme="minorHAnsi" w:hAnsiTheme="minorHAnsi"/>
                <w:sz w:val="18"/>
                <w:szCs w:val="18"/>
              </w:rPr>
              <w:t>209,26±12,64</w:t>
            </w:r>
          </w:p>
        </w:tc>
        <w:tc>
          <w:tcPr>
            <w:tcW w:w="1417" w:type="dxa"/>
            <w:vAlign w:val="center"/>
          </w:tcPr>
          <w:p w:rsidR="002F7A43" w:rsidRPr="002F7A43" w:rsidRDefault="002F7A43" w:rsidP="00CF145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194,16±11</w:t>
            </w:r>
            <w:r w:rsidRPr="002F7A4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>57</w:t>
            </w:r>
          </w:p>
        </w:tc>
        <w:tc>
          <w:tcPr>
            <w:tcW w:w="1525" w:type="dxa"/>
            <w:vAlign w:val="center"/>
          </w:tcPr>
          <w:p w:rsidR="002F7A43" w:rsidRPr="002F7A43" w:rsidRDefault="002F7A43" w:rsidP="00CF145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616,24±6</w:t>
            </w:r>
            <w:r w:rsidRPr="002F7A43">
              <w:rPr>
                <w:rFonts w:asciiTheme="minorHAnsi" w:hAnsiTheme="minorHAnsi"/>
                <w:sz w:val="18"/>
                <w:szCs w:val="18"/>
              </w:rPr>
              <w:t>9,42</w:t>
            </w:r>
            <w:r w:rsidRPr="002F7A43">
              <w:rPr>
                <w:rFonts w:asciiTheme="minorHAnsi" w:hAnsiTheme="minorHAnsi" w:cs="Arial"/>
                <w:bCs/>
                <w:sz w:val="18"/>
                <w:szCs w:val="18"/>
              </w:rPr>
              <w:t>*</w:t>
            </w:r>
          </w:p>
        </w:tc>
      </w:tr>
      <w:tr w:rsidR="002F7A43" w:rsidRPr="00CD6624" w:rsidTr="00CF145C">
        <w:tc>
          <w:tcPr>
            <w:tcW w:w="2093" w:type="dxa"/>
          </w:tcPr>
          <w:p w:rsidR="002F7A43" w:rsidRPr="00A3329F" w:rsidRDefault="002F7A43" w:rsidP="0070568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A3329F">
              <w:rPr>
                <w:rFonts w:asciiTheme="minorHAnsi" w:hAnsiTheme="minorHAnsi"/>
                <w:b/>
                <w:sz w:val="18"/>
                <w:szCs w:val="18"/>
              </w:rPr>
              <w:t>Антимюллеров</w:t>
            </w:r>
            <w:r w:rsidR="00B67E32" w:rsidRPr="00A3329F">
              <w:rPr>
                <w:rFonts w:asciiTheme="minorHAnsi" w:hAnsiTheme="minorHAnsi"/>
                <w:b/>
                <w:sz w:val="18"/>
                <w:szCs w:val="18"/>
              </w:rPr>
              <w:t>ский</w:t>
            </w:r>
            <w:proofErr w:type="spellEnd"/>
            <w:r w:rsidRPr="00A3329F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CF145C" w:rsidRPr="00A3329F">
              <w:rPr>
                <w:rFonts w:asciiTheme="minorHAnsi" w:hAnsiTheme="minorHAnsi"/>
                <w:b/>
                <w:sz w:val="18"/>
                <w:szCs w:val="18"/>
              </w:rPr>
              <w:t>гормон</w:t>
            </w:r>
            <w:r w:rsidR="001D7AEA" w:rsidRPr="00A3329F">
              <w:rPr>
                <w:rFonts w:asciiTheme="minorHAnsi" w:hAnsiTheme="minorHAnsi"/>
                <w:b/>
                <w:sz w:val="18"/>
                <w:szCs w:val="18"/>
              </w:rPr>
              <w:t xml:space="preserve">, </w:t>
            </w:r>
            <w:proofErr w:type="spellStart"/>
            <w:r w:rsidR="001D7AEA" w:rsidRPr="00A3329F">
              <w:rPr>
                <w:rFonts w:asciiTheme="minorHAnsi" w:hAnsiTheme="minorHAnsi"/>
                <w:b/>
                <w:sz w:val="18"/>
                <w:szCs w:val="18"/>
              </w:rPr>
              <w:t>нг</w:t>
            </w:r>
            <w:proofErr w:type="spellEnd"/>
            <w:r w:rsidR="001D7AEA" w:rsidRPr="00A3329F">
              <w:rPr>
                <w:rFonts w:asciiTheme="minorHAnsi" w:hAnsiTheme="minorHAnsi"/>
                <w:b/>
                <w:sz w:val="18"/>
                <w:szCs w:val="18"/>
              </w:rPr>
              <w:t>/мл</w:t>
            </w:r>
          </w:p>
        </w:tc>
        <w:tc>
          <w:tcPr>
            <w:tcW w:w="1559" w:type="dxa"/>
            <w:vAlign w:val="center"/>
          </w:tcPr>
          <w:p w:rsidR="002F7A43" w:rsidRPr="002F7A43" w:rsidRDefault="002F7A43" w:rsidP="000B431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F7A43">
              <w:rPr>
                <w:rFonts w:asciiTheme="minorHAnsi" w:hAnsiTheme="minorHAnsi"/>
                <w:sz w:val="18"/>
                <w:szCs w:val="18"/>
              </w:rPr>
              <w:t>1,0</w:t>
            </w:r>
            <w:r w:rsidR="00FB0317">
              <w:rPr>
                <w:rFonts w:asciiTheme="minorHAnsi" w:hAnsiTheme="minorHAnsi"/>
                <w:sz w:val="18"/>
                <w:szCs w:val="18"/>
              </w:rPr>
              <w:t>–</w:t>
            </w:r>
            <w:r w:rsidRPr="002F7A43">
              <w:rPr>
                <w:rFonts w:asciiTheme="minorHAnsi" w:hAnsiTheme="minorHAnsi"/>
                <w:sz w:val="18"/>
                <w:szCs w:val="18"/>
              </w:rPr>
              <w:t>12,6</w:t>
            </w:r>
          </w:p>
        </w:tc>
        <w:tc>
          <w:tcPr>
            <w:tcW w:w="1559" w:type="dxa"/>
            <w:vAlign w:val="center"/>
          </w:tcPr>
          <w:p w:rsidR="002F7A43" w:rsidRPr="002F7A43" w:rsidRDefault="002F7A43" w:rsidP="00CF145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F7A43">
              <w:rPr>
                <w:rFonts w:asciiTheme="minorHAnsi" w:hAnsiTheme="minorHAnsi"/>
                <w:sz w:val="18"/>
                <w:szCs w:val="18"/>
              </w:rPr>
              <w:t>0,74±0,12</w:t>
            </w:r>
          </w:p>
        </w:tc>
        <w:tc>
          <w:tcPr>
            <w:tcW w:w="1418" w:type="dxa"/>
            <w:vAlign w:val="center"/>
          </w:tcPr>
          <w:p w:rsidR="002F7A43" w:rsidRPr="002F7A43" w:rsidRDefault="002F7A43" w:rsidP="00CF145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0,82</w:t>
            </w:r>
            <w:r w:rsidRPr="002F7A43">
              <w:rPr>
                <w:rFonts w:asciiTheme="minorHAnsi" w:hAnsiTheme="minorHAnsi"/>
                <w:sz w:val="18"/>
                <w:szCs w:val="18"/>
              </w:rPr>
              <w:t>±0,</w:t>
            </w:r>
            <w:r>
              <w:rPr>
                <w:rFonts w:asciiTheme="minorHAnsi" w:hAnsiTheme="minorHAnsi"/>
                <w:sz w:val="18"/>
                <w:szCs w:val="18"/>
              </w:rPr>
              <w:t>24</w:t>
            </w:r>
          </w:p>
        </w:tc>
        <w:tc>
          <w:tcPr>
            <w:tcW w:w="1417" w:type="dxa"/>
            <w:vAlign w:val="center"/>
          </w:tcPr>
          <w:p w:rsidR="002F7A43" w:rsidRPr="002F7A43" w:rsidRDefault="002F7A43" w:rsidP="00CF145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0,76±0,13</w:t>
            </w:r>
          </w:p>
        </w:tc>
        <w:tc>
          <w:tcPr>
            <w:tcW w:w="1525" w:type="dxa"/>
            <w:vAlign w:val="center"/>
          </w:tcPr>
          <w:p w:rsidR="002F7A43" w:rsidRPr="00A3329F" w:rsidRDefault="002F7A43" w:rsidP="00A3329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3329F">
              <w:rPr>
                <w:rFonts w:asciiTheme="minorHAnsi" w:hAnsiTheme="minorHAnsi"/>
                <w:sz w:val="18"/>
                <w:szCs w:val="18"/>
              </w:rPr>
              <w:t>1,16±0,18</w:t>
            </w:r>
            <w:r w:rsidRPr="00A3329F">
              <w:rPr>
                <w:rFonts w:asciiTheme="minorHAnsi" w:hAnsiTheme="minorHAnsi" w:cs="Arial"/>
                <w:bCs/>
                <w:sz w:val="18"/>
                <w:szCs w:val="18"/>
              </w:rPr>
              <w:t>*</w:t>
            </w:r>
            <w:r w:rsidR="00163D2B" w:rsidRPr="00A3329F">
              <w:rPr>
                <w:rFonts w:asciiTheme="minorHAnsi" w:hAnsiTheme="minorHAnsi" w:cs="Arial"/>
                <w:bCs/>
                <w:sz w:val="18"/>
                <w:szCs w:val="18"/>
              </w:rPr>
              <w:t xml:space="preserve"> (68% общего количества случаев) </w:t>
            </w:r>
          </w:p>
        </w:tc>
      </w:tr>
      <w:tr w:rsidR="002F7A43" w:rsidRPr="00CD6624" w:rsidTr="00CF145C">
        <w:tc>
          <w:tcPr>
            <w:tcW w:w="2093" w:type="dxa"/>
          </w:tcPr>
          <w:p w:rsidR="002F7A43" w:rsidRPr="002F7A43" w:rsidRDefault="002F7A43" w:rsidP="007F11A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2F7A43">
              <w:rPr>
                <w:rFonts w:asciiTheme="minorHAnsi" w:hAnsiTheme="minorHAnsi"/>
                <w:b/>
                <w:sz w:val="18"/>
                <w:szCs w:val="18"/>
              </w:rPr>
              <w:t>Антральные</w:t>
            </w:r>
            <w:proofErr w:type="spellEnd"/>
            <w:r w:rsidRPr="002F7A4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CF145C" w:rsidRPr="002F7A43">
              <w:rPr>
                <w:rFonts w:asciiTheme="minorHAnsi" w:hAnsiTheme="minorHAnsi"/>
                <w:b/>
                <w:sz w:val="18"/>
                <w:szCs w:val="18"/>
              </w:rPr>
              <w:t>фолликулы</w:t>
            </w:r>
            <w:r w:rsidR="0070568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2F7A43">
              <w:rPr>
                <w:rFonts w:asciiTheme="minorHAnsi" w:hAnsiTheme="minorHAnsi"/>
                <w:b/>
                <w:sz w:val="18"/>
                <w:szCs w:val="18"/>
              </w:rPr>
              <w:t>по данным УЗИ</w:t>
            </w:r>
          </w:p>
          <w:p w:rsidR="002F7A43" w:rsidRPr="002F7A43" w:rsidRDefault="002F7A43" w:rsidP="0070568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F7A43">
              <w:rPr>
                <w:rFonts w:asciiTheme="minorHAnsi" w:hAnsiTheme="minorHAnsi"/>
                <w:b/>
                <w:sz w:val="18"/>
                <w:szCs w:val="18"/>
              </w:rPr>
              <w:t xml:space="preserve">(правый </w:t>
            </w:r>
            <w:r w:rsidR="00CF145C" w:rsidRPr="002F7A43">
              <w:rPr>
                <w:rFonts w:asciiTheme="minorHAnsi" w:hAnsiTheme="minorHAnsi"/>
                <w:b/>
                <w:sz w:val="18"/>
                <w:szCs w:val="18"/>
              </w:rPr>
              <w:t>яичник</w:t>
            </w:r>
            <w:r w:rsidRPr="002F7A43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2F7A43" w:rsidRPr="00A3329F" w:rsidRDefault="002F7A43" w:rsidP="00CF145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329F">
              <w:rPr>
                <w:rFonts w:asciiTheme="minorHAnsi" w:hAnsiTheme="minorHAnsi"/>
                <w:sz w:val="18"/>
                <w:szCs w:val="18"/>
              </w:rPr>
              <w:t>10-25</w:t>
            </w:r>
          </w:p>
        </w:tc>
        <w:tc>
          <w:tcPr>
            <w:tcW w:w="1559" w:type="dxa"/>
            <w:vAlign w:val="center"/>
          </w:tcPr>
          <w:p w:rsidR="002F7A43" w:rsidRPr="00A3329F" w:rsidRDefault="001D7AEA" w:rsidP="00CF145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3329F">
              <w:rPr>
                <w:rFonts w:asciiTheme="minorHAnsi" w:hAnsiTheme="minorHAnsi"/>
                <w:sz w:val="18"/>
                <w:szCs w:val="18"/>
              </w:rPr>
              <w:t>7–</w:t>
            </w:r>
            <w:r w:rsidR="002F7A43" w:rsidRPr="00A3329F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2F7A43" w:rsidRPr="00A3329F" w:rsidRDefault="001D7AEA" w:rsidP="00CF145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3329F">
              <w:rPr>
                <w:rFonts w:asciiTheme="minorHAnsi" w:hAnsiTheme="minorHAnsi"/>
                <w:sz w:val="18"/>
                <w:szCs w:val="18"/>
              </w:rPr>
              <w:t>7–</w:t>
            </w:r>
            <w:r w:rsidR="002F7A43" w:rsidRPr="00A3329F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2F7A43" w:rsidRPr="00A3329F" w:rsidRDefault="001D7AEA" w:rsidP="00CF145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3329F">
              <w:rPr>
                <w:rFonts w:asciiTheme="minorHAnsi" w:hAnsiTheme="minorHAnsi"/>
                <w:sz w:val="18"/>
                <w:szCs w:val="18"/>
              </w:rPr>
              <w:t>7–</w:t>
            </w:r>
            <w:r w:rsidR="002F7A43" w:rsidRPr="00A3329F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525" w:type="dxa"/>
            <w:vAlign w:val="center"/>
          </w:tcPr>
          <w:p w:rsidR="002F7A43" w:rsidRPr="00A3329F" w:rsidRDefault="001D7AEA" w:rsidP="001D7AE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3329F">
              <w:rPr>
                <w:rFonts w:asciiTheme="minorHAnsi" w:hAnsiTheme="minorHAnsi"/>
                <w:sz w:val="18"/>
                <w:szCs w:val="18"/>
              </w:rPr>
              <w:t>10–11</w:t>
            </w:r>
            <w:r w:rsidR="002F7A43" w:rsidRPr="00A3329F">
              <w:rPr>
                <w:rFonts w:asciiTheme="minorHAnsi" w:hAnsiTheme="minorHAnsi" w:cs="Arial"/>
                <w:bCs/>
                <w:sz w:val="18"/>
                <w:szCs w:val="18"/>
              </w:rPr>
              <w:t>*</w:t>
            </w:r>
          </w:p>
        </w:tc>
      </w:tr>
      <w:tr w:rsidR="002F7A43" w:rsidRPr="00CD6624" w:rsidTr="00CF145C">
        <w:tc>
          <w:tcPr>
            <w:tcW w:w="2093" w:type="dxa"/>
          </w:tcPr>
          <w:p w:rsidR="002F7A43" w:rsidRPr="002F7A43" w:rsidRDefault="002F7A43" w:rsidP="007F11A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2F7A43">
              <w:rPr>
                <w:rFonts w:asciiTheme="minorHAnsi" w:hAnsiTheme="minorHAnsi"/>
                <w:b/>
                <w:sz w:val="18"/>
                <w:szCs w:val="18"/>
              </w:rPr>
              <w:t>Антральные</w:t>
            </w:r>
            <w:proofErr w:type="spellEnd"/>
            <w:r w:rsidRPr="002F7A4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CF145C" w:rsidRPr="002F7A43">
              <w:rPr>
                <w:rFonts w:asciiTheme="minorHAnsi" w:hAnsiTheme="minorHAnsi"/>
                <w:b/>
                <w:sz w:val="18"/>
                <w:szCs w:val="18"/>
              </w:rPr>
              <w:t>фолликулы</w:t>
            </w:r>
            <w:r w:rsidR="0070568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2F7A43">
              <w:rPr>
                <w:rFonts w:asciiTheme="minorHAnsi" w:hAnsiTheme="minorHAnsi"/>
                <w:b/>
                <w:sz w:val="18"/>
                <w:szCs w:val="18"/>
              </w:rPr>
              <w:t>по данным УЗИ</w:t>
            </w:r>
          </w:p>
          <w:p w:rsidR="002F7A43" w:rsidRPr="002F7A43" w:rsidRDefault="002F7A43" w:rsidP="0070568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F7A43">
              <w:rPr>
                <w:rFonts w:asciiTheme="minorHAnsi" w:hAnsiTheme="minorHAnsi"/>
                <w:b/>
                <w:sz w:val="18"/>
                <w:szCs w:val="18"/>
              </w:rPr>
              <w:t xml:space="preserve">(левый </w:t>
            </w:r>
            <w:r w:rsidR="00CF145C" w:rsidRPr="002F7A43">
              <w:rPr>
                <w:rFonts w:asciiTheme="minorHAnsi" w:hAnsiTheme="minorHAnsi"/>
                <w:b/>
                <w:sz w:val="18"/>
                <w:szCs w:val="18"/>
              </w:rPr>
              <w:t>яичник</w:t>
            </w:r>
            <w:r w:rsidRPr="002F7A43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2F7A43" w:rsidRPr="00A3329F" w:rsidRDefault="002F7A43" w:rsidP="00FB03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329F">
              <w:rPr>
                <w:rFonts w:asciiTheme="minorHAnsi" w:hAnsiTheme="minorHAnsi"/>
                <w:sz w:val="18"/>
                <w:szCs w:val="18"/>
              </w:rPr>
              <w:t>10</w:t>
            </w:r>
            <w:r w:rsidR="00FB0317" w:rsidRPr="00A3329F">
              <w:rPr>
                <w:rFonts w:asciiTheme="minorHAnsi" w:hAnsiTheme="minorHAnsi"/>
                <w:sz w:val="18"/>
                <w:szCs w:val="18"/>
              </w:rPr>
              <w:t>–</w:t>
            </w:r>
            <w:r w:rsidRPr="00A3329F"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1559" w:type="dxa"/>
            <w:vAlign w:val="center"/>
          </w:tcPr>
          <w:p w:rsidR="002F7A43" w:rsidRPr="00A3329F" w:rsidRDefault="002F7A43" w:rsidP="00CF145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3329F">
              <w:rPr>
                <w:rFonts w:asciiTheme="minorHAnsi" w:hAnsiTheme="minorHAnsi"/>
                <w:sz w:val="18"/>
                <w:szCs w:val="18"/>
              </w:rPr>
              <w:t>7</w:t>
            </w:r>
            <w:r w:rsidR="001D7AEA" w:rsidRPr="00A3329F">
              <w:rPr>
                <w:rFonts w:asciiTheme="minorHAnsi" w:hAnsiTheme="minorHAnsi"/>
                <w:sz w:val="18"/>
                <w:szCs w:val="18"/>
              </w:rPr>
              <w:t>–8</w:t>
            </w:r>
          </w:p>
        </w:tc>
        <w:tc>
          <w:tcPr>
            <w:tcW w:w="1418" w:type="dxa"/>
            <w:vAlign w:val="center"/>
          </w:tcPr>
          <w:p w:rsidR="002F7A43" w:rsidRPr="00A3329F" w:rsidRDefault="002F7A43" w:rsidP="00CF145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3329F">
              <w:rPr>
                <w:rFonts w:asciiTheme="minorHAnsi" w:hAnsiTheme="minorHAnsi"/>
                <w:sz w:val="18"/>
                <w:szCs w:val="18"/>
              </w:rPr>
              <w:t>8</w:t>
            </w:r>
            <w:r w:rsidR="001D7AEA" w:rsidRPr="00A3329F">
              <w:rPr>
                <w:rFonts w:asciiTheme="minorHAnsi" w:hAnsiTheme="minorHAnsi"/>
                <w:sz w:val="18"/>
                <w:szCs w:val="18"/>
              </w:rPr>
              <w:t>–9</w:t>
            </w:r>
          </w:p>
        </w:tc>
        <w:tc>
          <w:tcPr>
            <w:tcW w:w="1417" w:type="dxa"/>
            <w:vAlign w:val="center"/>
          </w:tcPr>
          <w:p w:rsidR="002F7A43" w:rsidRPr="00A3329F" w:rsidRDefault="002F7A43" w:rsidP="00CF145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3329F">
              <w:rPr>
                <w:rFonts w:asciiTheme="minorHAnsi" w:hAnsiTheme="minorHAnsi"/>
                <w:sz w:val="18"/>
                <w:szCs w:val="18"/>
              </w:rPr>
              <w:t>7</w:t>
            </w:r>
            <w:r w:rsidR="001D7AEA" w:rsidRPr="00A3329F">
              <w:rPr>
                <w:rFonts w:asciiTheme="minorHAnsi" w:hAnsiTheme="minorHAnsi"/>
                <w:sz w:val="18"/>
                <w:szCs w:val="18"/>
              </w:rPr>
              <w:t>–8</w:t>
            </w:r>
          </w:p>
        </w:tc>
        <w:tc>
          <w:tcPr>
            <w:tcW w:w="1525" w:type="dxa"/>
            <w:vAlign w:val="center"/>
          </w:tcPr>
          <w:p w:rsidR="002F7A43" w:rsidRPr="00A3329F" w:rsidRDefault="001D7AEA" w:rsidP="00CF145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3329F">
              <w:rPr>
                <w:rFonts w:asciiTheme="minorHAnsi" w:hAnsiTheme="minorHAnsi" w:cs="Arial"/>
                <w:bCs/>
                <w:sz w:val="18"/>
                <w:szCs w:val="18"/>
              </w:rPr>
              <w:t>11–12</w:t>
            </w:r>
            <w:r w:rsidR="002F7A43" w:rsidRPr="00A3329F">
              <w:rPr>
                <w:rFonts w:asciiTheme="minorHAnsi" w:hAnsiTheme="minorHAnsi" w:cs="Arial"/>
                <w:bCs/>
                <w:sz w:val="18"/>
                <w:szCs w:val="18"/>
              </w:rPr>
              <w:t>*</w:t>
            </w:r>
            <w:r w:rsidR="0081422F" w:rsidRPr="00A3329F">
              <w:rPr>
                <w:rFonts w:asciiTheme="minorHAnsi" w:hAnsiTheme="minorHAnsi" w:cs="Arial"/>
                <w:bCs/>
                <w:sz w:val="18"/>
                <w:szCs w:val="18"/>
              </w:rPr>
              <w:t xml:space="preserve"> (98% общего количества</w:t>
            </w:r>
            <w:r w:rsidR="00163D2B" w:rsidRPr="00A3329F">
              <w:rPr>
                <w:rFonts w:asciiTheme="minorHAnsi" w:hAnsiTheme="minorHAnsi" w:cs="Arial"/>
                <w:bCs/>
                <w:sz w:val="18"/>
                <w:szCs w:val="18"/>
              </w:rPr>
              <w:t xml:space="preserve"> </w:t>
            </w:r>
            <w:r w:rsidR="0081422F" w:rsidRPr="00A3329F">
              <w:rPr>
                <w:rFonts w:asciiTheme="minorHAnsi" w:hAnsiTheme="minorHAnsi" w:cs="Arial"/>
                <w:bCs/>
                <w:sz w:val="18"/>
                <w:szCs w:val="18"/>
              </w:rPr>
              <w:t>случаев)</w:t>
            </w:r>
          </w:p>
        </w:tc>
      </w:tr>
    </w:tbl>
    <w:p w:rsidR="00CD6624" w:rsidRDefault="00CF145C" w:rsidP="00CF145C">
      <w:pPr>
        <w:pStyle w:val="a6"/>
      </w:pPr>
      <w:r>
        <w:t xml:space="preserve">* </w:t>
      </w:r>
      <w:r w:rsidRPr="00CD6624">
        <w:t xml:space="preserve">Достоверно </w:t>
      </w:r>
      <w:r w:rsidR="00CD6624" w:rsidRPr="00CD6624">
        <w:t xml:space="preserve">в сравнении с данными </w:t>
      </w:r>
      <w:r w:rsidR="002F7A43">
        <w:t>контро</w:t>
      </w:r>
      <w:r w:rsidR="00FB0317">
        <w:t>л</w:t>
      </w:r>
      <w:r w:rsidR="002F7A43">
        <w:t xml:space="preserve">ьной </w:t>
      </w:r>
      <w:r w:rsidR="00FB0317">
        <w:t>группы.</w:t>
      </w:r>
    </w:p>
    <w:p w:rsidR="00CD6624" w:rsidRPr="00C26346" w:rsidRDefault="00CD6624" w:rsidP="000561B0">
      <w:pPr>
        <w:ind w:firstLine="360"/>
        <w:jc w:val="both"/>
        <w:rPr>
          <w:rFonts w:asciiTheme="minorHAnsi" w:hAnsiTheme="minorHAnsi"/>
          <w:b/>
          <w:sz w:val="22"/>
          <w:szCs w:val="22"/>
        </w:rPr>
      </w:pPr>
      <w:r w:rsidRPr="00966BEF">
        <w:rPr>
          <w:rFonts w:asciiTheme="minorHAnsi" w:hAnsiTheme="minorHAnsi"/>
          <w:sz w:val="22"/>
          <w:szCs w:val="22"/>
        </w:rPr>
        <w:t>Как видно из приведенной таблицы, комплекс пептидов яичников и шишковидной железы оказывает выраженное положительное действие на гормональный статус репродуктивной системы.</w:t>
      </w:r>
      <w:r w:rsidR="00966BEF" w:rsidRPr="00966BEF">
        <w:rPr>
          <w:rFonts w:asciiTheme="minorHAnsi" w:hAnsiTheme="minorHAnsi"/>
          <w:sz w:val="22"/>
          <w:szCs w:val="22"/>
        </w:rPr>
        <w:t xml:space="preserve"> Причем на начальных этапах терапии отмечается умеренная стимуляция функции яичников (повышение уровня ФСГ) с послед</w:t>
      </w:r>
      <w:bookmarkStart w:id="0" w:name="_GoBack"/>
      <w:bookmarkEnd w:id="0"/>
      <w:r w:rsidR="00966BEF" w:rsidRPr="00966BEF">
        <w:rPr>
          <w:rFonts w:asciiTheme="minorHAnsi" w:hAnsiTheme="minorHAnsi"/>
          <w:sz w:val="22"/>
          <w:szCs w:val="22"/>
        </w:rPr>
        <w:t xml:space="preserve">ующей стабилизацией показателей их центральной регуляции. В процессе терапии уровень </w:t>
      </w:r>
      <w:proofErr w:type="spellStart"/>
      <w:r w:rsidR="00966BEF" w:rsidRPr="00966BEF">
        <w:rPr>
          <w:rFonts w:asciiTheme="minorHAnsi" w:hAnsiTheme="minorHAnsi"/>
          <w:sz w:val="22"/>
          <w:szCs w:val="22"/>
        </w:rPr>
        <w:t>эстрадиола</w:t>
      </w:r>
      <w:proofErr w:type="spellEnd"/>
      <w:r w:rsidR="00966BEF" w:rsidRPr="00966BEF">
        <w:rPr>
          <w:rFonts w:asciiTheme="minorHAnsi" w:hAnsiTheme="minorHAnsi"/>
          <w:sz w:val="22"/>
          <w:szCs w:val="22"/>
        </w:rPr>
        <w:t xml:space="preserve"> повышается и остается в диапазоне оптимальных значений в течение нескольких месяцев после окончания курса пептидов. Показатели функционального резерва яичников также изменяются, причем это больше актуально в отношении </w:t>
      </w:r>
      <w:proofErr w:type="spellStart"/>
      <w:r w:rsidR="00966BEF" w:rsidRPr="00966BEF">
        <w:rPr>
          <w:rFonts w:asciiTheme="minorHAnsi" w:hAnsiTheme="minorHAnsi"/>
          <w:sz w:val="22"/>
          <w:szCs w:val="22"/>
        </w:rPr>
        <w:t>антральных</w:t>
      </w:r>
      <w:proofErr w:type="spellEnd"/>
      <w:r w:rsidR="00966BEF" w:rsidRPr="00966BEF">
        <w:rPr>
          <w:rFonts w:asciiTheme="minorHAnsi" w:hAnsiTheme="minorHAnsi"/>
          <w:sz w:val="22"/>
          <w:szCs w:val="22"/>
        </w:rPr>
        <w:t xml:space="preserve"> фолликулов яичников. Если в первые 2 месяца терапии наблюдается лишь тенденция к увеличению их количества, то спустя 4 месяца эти изменения актуальны и достоверны. Динамика уровня АМГ менее </w:t>
      </w:r>
      <w:r w:rsidR="000561B0">
        <w:rPr>
          <w:rFonts w:asciiTheme="minorHAnsi" w:hAnsiTheme="minorHAnsi"/>
          <w:sz w:val="22"/>
          <w:szCs w:val="22"/>
        </w:rPr>
        <w:t>резкая, но тоже имеет место в 68</w:t>
      </w:r>
      <w:r w:rsidR="004C0711">
        <w:rPr>
          <w:rFonts w:asciiTheme="minorHAnsi" w:hAnsiTheme="minorHAnsi"/>
          <w:sz w:val="22"/>
          <w:szCs w:val="22"/>
        </w:rPr>
        <w:t>%</w:t>
      </w:r>
      <w:r w:rsidR="00966BEF" w:rsidRPr="00966BEF">
        <w:rPr>
          <w:rFonts w:asciiTheme="minorHAnsi" w:hAnsiTheme="minorHAnsi"/>
          <w:sz w:val="22"/>
          <w:szCs w:val="22"/>
        </w:rPr>
        <w:t xml:space="preserve"> случаев. </w:t>
      </w:r>
      <w:r w:rsidR="002F7A43">
        <w:rPr>
          <w:rFonts w:asciiTheme="minorHAnsi" w:hAnsiTheme="minorHAnsi"/>
          <w:sz w:val="22"/>
          <w:szCs w:val="22"/>
        </w:rPr>
        <w:t xml:space="preserve">В группе, получавшей плацебо, динамика со стороны уровня ФСГ и </w:t>
      </w:r>
      <w:proofErr w:type="spellStart"/>
      <w:r w:rsidR="002F7A43">
        <w:rPr>
          <w:rFonts w:asciiTheme="minorHAnsi" w:hAnsiTheme="minorHAnsi"/>
          <w:sz w:val="22"/>
          <w:szCs w:val="22"/>
        </w:rPr>
        <w:t>эстрадиола</w:t>
      </w:r>
      <w:proofErr w:type="spellEnd"/>
      <w:r w:rsidR="002F7A43">
        <w:rPr>
          <w:rFonts w:asciiTheme="minorHAnsi" w:hAnsiTheme="minorHAnsi"/>
          <w:sz w:val="22"/>
          <w:szCs w:val="22"/>
        </w:rPr>
        <w:t xml:space="preserve"> минимальная. Наблюдалась лишь тенденция к увеличению уровня </w:t>
      </w:r>
      <w:proofErr w:type="spellStart"/>
      <w:r w:rsidR="002F7A43">
        <w:rPr>
          <w:rFonts w:asciiTheme="minorHAnsi" w:hAnsiTheme="minorHAnsi"/>
          <w:sz w:val="22"/>
          <w:szCs w:val="22"/>
        </w:rPr>
        <w:t>эстрадиола</w:t>
      </w:r>
      <w:proofErr w:type="spellEnd"/>
      <w:r w:rsidR="002F7A43">
        <w:rPr>
          <w:rFonts w:asciiTheme="minorHAnsi" w:hAnsiTheme="minorHAnsi"/>
          <w:sz w:val="22"/>
          <w:szCs w:val="22"/>
        </w:rPr>
        <w:t xml:space="preserve"> и снижению ФСГ. Показатели функционального резерва в контрольной группе не менялись. </w:t>
      </w:r>
      <w:r w:rsidR="00966BEF" w:rsidRPr="00966BEF">
        <w:rPr>
          <w:rFonts w:asciiTheme="minorHAnsi" w:hAnsiTheme="minorHAnsi"/>
          <w:sz w:val="22"/>
          <w:szCs w:val="22"/>
        </w:rPr>
        <w:t xml:space="preserve">Результаты представлены в </w:t>
      </w:r>
      <w:r w:rsidR="00966BEF" w:rsidRPr="00694078">
        <w:rPr>
          <w:rFonts w:asciiTheme="minorHAnsi" w:hAnsiTheme="minorHAnsi"/>
          <w:sz w:val="22"/>
          <w:szCs w:val="22"/>
        </w:rPr>
        <w:t>таблицах 1 и 2.</w:t>
      </w:r>
    </w:p>
    <w:p w:rsidR="00CD6624" w:rsidRPr="004C0711" w:rsidRDefault="004C0711" w:rsidP="000561B0">
      <w:pPr>
        <w:jc w:val="right"/>
        <w:rPr>
          <w:rFonts w:asciiTheme="minorHAnsi" w:hAnsiTheme="minorHAnsi"/>
          <w:i/>
          <w:sz w:val="22"/>
          <w:szCs w:val="22"/>
        </w:rPr>
      </w:pPr>
      <w:r w:rsidRPr="004C0711">
        <w:rPr>
          <w:rFonts w:asciiTheme="minorHAnsi" w:hAnsiTheme="minorHAnsi"/>
          <w:i/>
          <w:sz w:val="22"/>
          <w:szCs w:val="22"/>
        </w:rPr>
        <w:t>Таблица 2</w:t>
      </w:r>
    </w:p>
    <w:p w:rsidR="00CD6624" w:rsidRPr="00A3329F" w:rsidRDefault="00CD6624" w:rsidP="000561B0">
      <w:pPr>
        <w:jc w:val="center"/>
        <w:rPr>
          <w:rFonts w:asciiTheme="minorHAnsi" w:hAnsiTheme="minorHAnsi"/>
          <w:b/>
          <w:sz w:val="22"/>
          <w:szCs w:val="22"/>
        </w:rPr>
      </w:pPr>
      <w:r w:rsidRPr="004C0711">
        <w:rPr>
          <w:rFonts w:asciiTheme="minorHAnsi" w:hAnsiTheme="minorHAnsi"/>
          <w:b/>
          <w:sz w:val="22"/>
          <w:szCs w:val="22"/>
        </w:rPr>
        <w:t xml:space="preserve">Динамика показателей функционального резерва яичников у </w:t>
      </w:r>
      <w:r w:rsidR="002F7A43" w:rsidRPr="004C0711">
        <w:rPr>
          <w:rFonts w:asciiTheme="minorHAnsi" w:hAnsiTheme="minorHAnsi"/>
          <w:b/>
          <w:sz w:val="22"/>
          <w:szCs w:val="22"/>
        </w:rPr>
        <w:t xml:space="preserve">второй группы </w:t>
      </w:r>
      <w:r w:rsidRPr="004C0711">
        <w:rPr>
          <w:rFonts w:asciiTheme="minorHAnsi" w:hAnsiTheme="minorHAnsi"/>
          <w:b/>
          <w:sz w:val="22"/>
          <w:szCs w:val="22"/>
        </w:rPr>
        <w:t>на фоне применения пептидных препарато</w:t>
      </w:r>
      <w:r w:rsidR="004C0711" w:rsidRPr="004C0711">
        <w:rPr>
          <w:rFonts w:asciiTheme="minorHAnsi" w:hAnsiTheme="minorHAnsi"/>
          <w:b/>
          <w:sz w:val="22"/>
          <w:szCs w:val="22"/>
        </w:rPr>
        <w:t xml:space="preserve">в яичников и шишковидной </w:t>
      </w:r>
      <w:r w:rsidR="004C0711" w:rsidRPr="00A3329F">
        <w:rPr>
          <w:rFonts w:asciiTheme="minorHAnsi" w:hAnsiTheme="minorHAnsi"/>
          <w:b/>
          <w:sz w:val="22"/>
          <w:szCs w:val="22"/>
        </w:rPr>
        <w:t>железы</w:t>
      </w:r>
      <w:r w:rsidR="00B67E32" w:rsidRPr="00A3329F">
        <w:rPr>
          <w:rFonts w:asciiTheme="minorHAnsi" w:hAnsiTheme="minorHAnsi"/>
          <w:b/>
          <w:sz w:val="22"/>
          <w:szCs w:val="22"/>
        </w:rPr>
        <w:t xml:space="preserve"> (214</w:t>
      </w:r>
      <w:r w:rsidR="00A3329F" w:rsidRPr="00A3329F">
        <w:rPr>
          <w:rFonts w:asciiTheme="minorHAnsi" w:hAnsiTheme="minorHAnsi"/>
          <w:b/>
          <w:sz w:val="22"/>
          <w:szCs w:val="22"/>
        </w:rPr>
        <w:t> человек</w:t>
      </w:r>
      <w:r w:rsidR="00B67E32" w:rsidRPr="00A3329F">
        <w:rPr>
          <w:rFonts w:asciiTheme="minorHAnsi" w:hAnsiTheme="minorHAnsi"/>
          <w:b/>
          <w:sz w:val="22"/>
          <w:szCs w:val="22"/>
        </w:rPr>
        <w:t>)</w:t>
      </w:r>
    </w:p>
    <w:tbl>
      <w:tblPr>
        <w:tblStyle w:val="a5"/>
        <w:tblW w:w="9559" w:type="dxa"/>
        <w:tblLook w:val="04A0" w:firstRow="1" w:lastRow="0" w:firstColumn="1" w:lastColumn="0" w:noHBand="0" w:noVBand="1"/>
      </w:tblPr>
      <w:tblGrid>
        <w:gridCol w:w="4893"/>
        <w:gridCol w:w="2275"/>
        <w:gridCol w:w="2391"/>
      </w:tblGrid>
      <w:tr w:rsidR="00A3329F" w:rsidRPr="00A3329F" w:rsidTr="00202F91">
        <w:trPr>
          <w:trHeight w:val="207"/>
        </w:trPr>
        <w:tc>
          <w:tcPr>
            <w:tcW w:w="4893" w:type="dxa"/>
            <w:vMerge w:val="restart"/>
            <w:vAlign w:val="center"/>
          </w:tcPr>
          <w:p w:rsidR="00B908C8" w:rsidRPr="00A3329F" w:rsidRDefault="00B908C8" w:rsidP="004C0711">
            <w:pPr>
              <w:jc w:val="center"/>
              <w:rPr>
                <w:rFonts w:asciiTheme="minorHAnsi" w:hAnsiTheme="minorHAnsi"/>
                <w:b/>
              </w:rPr>
            </w:pPr>
            <w:r w:rsidRPr="00A3329F">
              <w:rPr>
                <w:rFonts w:asciiTheme="minorHAnsi" w:hAnsiTheme="minorHAnsi"/>
                <w:b/>
              </w:rPr>
              <w:t>Показатель</w:t>
            </w:r>
          </w:p>
        </w:tc>
        <w:tc>
          <w:tcPr>
            <w:tcW w:w="4666" w:type="dxa"/>
            <w:gridSpan w:val="2"/>
            <w:vAlign w:val="center"/>
          </w:tcPr>
          <w:p w:rsidR="00B908C8" w:rsidRPr="00A3329F" w:rsidRDefault="00B908C8" w:rsidP="00B908C8">
            <w:pPr>
              <w:jc w:val="center"/>
              <w:rPr>
                <w:rFonts w:asciiTheme="minorHAnsi" w:hAnsiTheme="minorHAnsi"/>
                <w:b/>
              </w:rPr>
            </w:pPr>
            <w:r w:rsidRPr="00A3329F">
              <w:rPr>
                <w:rFonts w:asciiTheme="minorHAnsi" w:hAnsiTheme="minorHAnsi"/>
                <w:b/>
              </w:rPr>
              <w:t>Пациентки, у которых наблюдались улучшения, чел</w:t>
            </w:r>
          </w:p>
        </w:tc>
      </w:tr>
      <w:tr w:rsidR="00A3329F" w:rsidRPr="00A3329F" w:rsidTr="004C0711">
        <w:trPr>
          <w:trHeight w:val="588"/>
        </w:trPr>
        <w:tc>
          <w:tcPr>
            <w:tcW w:w="4893" w:type="dxa"/>
            <w:vMerge/>
            <w:vAlign w:val="center"/>
          </w:tcPr>
          <w:p w:rsidR="00B908C8" w:rsidRPr="00A3329F" w:rsidRDefault="00B908C8" w:rsidP="004C071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75" w:type="dxa"/>
            <w:vAlign w:val="center"/>
          </w:tcPr>
          <w:p w:rsidR="00B908C8" w:rsidRPr="00A3329F" w:rsidRDefault="00B908C8" w:rsidP="00B908C8">
            <w:pPr>
              <w:jc w:val="center"/>
              <w:rPr>
                <w:rFonts w:asciiTheme="minorHAnsi" w:hAnsiTheme="minorHAnsi"/>
              </w:rPr>
            </w:pPr>
            <w:r w:rsidRPr="00A3329F">
              <w:rPr>
                <w:rFonts w:asciiTheme="minorHAnsi" w:hAnsiTheme="minorHAnsi"/>
              </w:rPr>
              <w:t>через 2 месяца от начала терапии</w:t>
            </w:r>
          </w:p>
        </w:tc>
        <w:tc>
          <w:tcPr>
            <w:tcW w:w="2391" w:type="dxa"/>
            <w:vAlign w:val="center"/>
          </w:tcPr>
          <w:p w:rsidR="00B908C8" w:rsidRPr="00A3329F" w:rsidRDefault="00B908C8" w:rsidP="00B908C8">
            <w:pPr>
              <w:jc w:val="center"/>
              <w:rPr>
                <w:rFonts w:asciiTheme="minorHAnsi" w:hAnsiTheme="minorHAnsi"/>
              </w:rPr>
            </w:pPr>
            <w:r w:rsidRPr="00A3329F">
              <w:rPr>
                <w:rFonts w:asciiTheme="minorHAnsi" w:hAnsiTheme="minorHAnsi"/>
              </w:rPr>
              <w:t>через 4 месяца от начала терапии</w:t>
            </w:r>
          </w:p>
        </w:tc>
      </w:tr>
      <w:tr w:rsidR="00A3329F" w:rsidRPr="00A3329F" w:rsidTr="004C0711">
        <w:trPr>
          <w:trHeight w:val="569"/>
        </w:trPr>
        <w:tc>
          <w:tcPr>
            <w:tcW w:w="4893" w:type="dxa"/>
            <w:vAlign w:val="center"/>
          </w:tcPr>
          <w:p w:rsidR="00CD6624" w:rsidRPr="00A3329F" w:rsidRDefault="00CD6624" w:rsidP="004C0711">
            <w:pPr>
              <w:rPr>
                <w:rFonts w:asciiTheme="minorHAnsi" w:hAnsiTheme="minorHAnsi"/>
                <w:b/>
              </w:rPr>
            </w:pPr>
            <w:r w:rsidRPr="00A3329F">
              <w:rPr>
                <w:rFonts w:asciiTheme="minorHAnsi" w:hAnsiTheme="minorHAnsi"/>
                <w:b/>
              </w:rPr>
              <w:t xml:space="preserve">Увеличение числа </w:t>
            </w:r>
            <w:proofErr w:type="spellStart"/>
            <w:r w:rsidRPr="00A3329F">
              <w:rPr>
                <w:rFonts w:asciiTheme="minorHAnsi" w:hAnsiTheme="minorHAnsi"/>
                <w:b/>
              </w:rPr>
              <w:t>антральных</w:t>
            </w:r>
            <w:proofErr w:type="spellEnd"/>
            <w:r w:rsidRPr="00A3329F">
              <w:rPr>
                <w:rFonts w:asciiTheme="minorHAnsi" w:hAnsiTheme="minorHAnsi"/>
                <w:b/>
              </w:rPr>
              <w:t xml:space="preserve"> фолликулов</w:t>
            </w:r>
          </w:p>
        </w:tc>
        <w:tc>
          <w:tcPr>
            <w:tcW w:w="2275" w:type="dxa"/>
            <w:vAlign w:val="center"/>
          </w:tcPr>
          <w:p w:rsidR="00CD6624" w:rsidRPr="00A3329F" w:rsidRDefault="00CD6624" w:rsidP="00B908C8">
            <w:pPr>
              <w:jc w:val="center"/>
              <w:rPr>
                <w:rFonts w:asciiTheme="minorHAnsi" w:hAnsiTheme="minorHAnsi"/>
              </w:rPr>
            </w:pPr>
            <w:r w:rsidRPr="00A3329F">
              <w:rPr>
                <w:rFonts w:asciiTheme="minorHAnsi" w:hAnsiTheme="minorHAnsi"/>
              </w:rPr>
              <w:t>119 (56%)</w:t>
            </w:r>
          </w:p>
        </w:tc>
        <w:tc>
          <w:tcPr>
            <w:tcW w:w="2391" w:type="dxa"/>
            <w:vAlign w:val="center"/>
          </w:tcPr>
          <w:p w:rsidR="00CD6624" w:rsidRPr="00A3329F" w:rsidRDefault="00CD6624" w:rsidP="00B908C8">
            <w:pPr>
              <w:jc w:val="center"/>
              <w:rPr>
                <w:rFonts w:asciiTheme="minorHAnsi" w:hAnsiTheme="minorHAnsi"/>
              </w:rPr>
            </w:pPr>
            <w:r w:rsidRPr="00A3329F">
              <w:rPr>
                <w:rFonts w:asciiTheme="minorHAnsi" w:hAnsiTheme="minorHAnsi"/>
              </w:rPr>
              <w:t>209 (98%)</w:t>
            </w:r>
            <w:r w:rsidRPr="00A3329F">
              <w:rPr>
                <w:rFonts w:asciiTheme="minorHAnsi" w:hAnsiTheme="minorHAnsi" w:cs="Arial"/>
                <w:bCs/>
              </w:rPr>
              <w:t>*</w:t>
            </w:r>
          </w:p>
        </w:tc>
      </w:tr>
      <w:tr w:rsidR="00A3329F" w:rsidRPr="00A3329F" w:rsidTr="004C0711">
        <w:trPr>
          <w:trHeight w:val="624"/>
        </w:trPr>
        <w:tc>
          <w:tcPr>
            <w:tcW w:w="4893" w:type="dxa"/>
            <w:vAlign w:val="center"/>
          </w:tcPr>
          <w:p w:rsidR="00CD6624" w:rsidRPr="00A3329F" w:rsidRDefault="00694078" w:rsidP="00B67E32">
            <w:pPr>
              <w:rPr>
                <w:rFonts w:asciiTheme="minorHAnsi" w:hAnsiTheme="minorHAnsi"/>
                <w:b/>
              </w:rPr>
            </w:pPr>
            <w:r w:rsidRPr="00A3329F">
              <w:rPr>
                <w:rFonts w:asciiTheme="minorHAnsi" w:hAnsiTheme="minorHAnsi"/>
                <w:b/>
              </w:rPr>
              <w:lastRenderedPageBreak/>
              <w:t>Повышение</w:t>
            </w:r>
            <w:r w:rsidR="00CD6624" w:rsidRPr="00A3329F">
              <w:rPr>
                <w:rFonts w:asciiTheme="minorHAnsi" w:hAnsiTheme="minorHAnsi"/>
                <w:b/>
              </w:rPr>
              <w:t xml:space="preserve"> уровня </w:t>
            </w:r>
            <w:proofErr w:type="spellStart"/>
            <w:r w:rsidR="004C0711" w:rsidRPr="00A3329F">
              <w:rPr>
                <w:rFonts w:asciiTheme="minorHAnsi" w:hAnsiTheme="minorHAnsi"/>
                <w:b/>
              </w:rPr>
              <w:t>антимюллеров</w:t>
            </w:r>
            <w:r w:rsidR="00B67E32" w:rsidRPr="00A3329F">
              <w:rPr>
                <w:rFonts w:asciiTheme="minorHAnsi" w:hAnsiTheme="minorHAnsi"/>
                <w:b/>
              </w:rPr>
              <w:t>ского</w:t>
            </w:r>
            <w:proofErr w:type="spellEnd"/>
            <w:r w:rsidR="00B67E32" w:rsidRPr="00A3329F">
              <w:rPr>
                <w:rFonts w:asciiTheme="minorHAnsi" w:hAnsiTheme="minorHAnsi"/>
                <w:b/>
              </w:rPr>
              <w:t xml:space="preserve"> </w:t>
            </w:r>
            <w:r w:rsidR="004C0711" w:rsidRPr="00A3329F">
              <w:rPr>
                <w:rFonts w:asciiTheme="minorHAnsi" w:hAnsiTheme="minorHAnsi"/>
                <w:b/>
              </w:rPr>
              <w:t>гормона</w:t>
            </w:r>
          </w:p>
        </w:tc>
        <w:tc>
          <w:tcPr>
            <w:tcW w:w="2275" w:type="dxa"/>
            <w:vAlign w:val="center"/>
          </w:tcPr>
          <w:p w:rsidR="00CD6624" w:rsidRPr="00A3329F" w:rsidRDefault="00CD6624" w:rsidP="00B908C8">
            <w:pPr>
              <w:jc w:val="center"/>
              <w:rPr>
                <w:rFonts w:asciiTheme="minorHAnsi" w:hAnsiTheme="minorHAnsi"/>
              </w:rPr>
            </w:pPr>
            <w:r w:rsidRPr="00A3329F">
              <w:rPr>
                <w:rFonts w:asciiTheme="minorHAnsi" w:hAnsiTheme="minorHAnsi"/>
              </w:rPr>
              <w:t>97 (45%)</w:t>
            </w:r>
          </w:p>
        </w:tc>
        <w:tc>
          <w:tcPr>
            <w:tcW w:w="2391" w:type="dxa"/>
            <w:vAlign w:val="center"/>
          </w:tcPr>
          <w:p w:rsidR="00CD6624" w:rsidRPr="00A3329F" w:rsidRDefault="00AA5E1F" w:rsidP="00B908C8">
            <w:pPr>
              <w:jc w:val="center"/>
              <w:rPr>
                <w:rFonts w:asciiTheme="minorHAnsi" w:hAnsiTheme="minorHAnsi" w:cstheme="minorHAnsi"/>
              </w:rPr>
            </w:pPr>
            <w:r w:rsidRPr="00A3329F">
              <w:rPr>
                <w:rFonts w:asciiTheme="minorHAnsi" w:hAnsiTheme="minorHAnsi" w:cstheme="minorHAnsi"/>
              </w:rPr>
              <w:t>146</w:t>
            </w:r>
            <w:r w:rsidR="004C0711" w:rsidRPr="00A3329F">
              <w:rPr>
                <w:rFonts w:asciiTheme="minorHAnsi" w:hAnsiTheme="minorHAnsi" w:cstheme="minorHAnsi"/>
              </w:rPr>
              <w:t xml:space="preserve"> </w:t>
            </w:r>
            <w:r w:rsidR="00CD6624" w:rsidRPr="00A3329F">
              <w:rPr>
                <w:rFonts w:asciiTheme="minorHAnsi" w:hAnsiTheme="minorHAnsi" w:cstheme="minorHAnsi"/>
              </w:rPr>
              <w:t>(68%)</w:t>
            </w:r>
            <w:r w:rsidR="00CD6624" w:rsidRPr="00A3329F">
              <w:rPr>
                <w:rFonts w:asciiTheme="minorHAnsi" w:hAnsiTheme="minorHAnsi" w:cstheme="minorHAnsi"/>
                <w:bCs/>
              </w:rPr>
              <w:t>*</w:t>
            </w:r>
          </w:p>
        </w:tc>
      </w:tr>
    </w:tbl>
    <w:p w:rsidR="00CD6624" w:rsidRPr="00A3329F" w:rsidRDefault="009750F2" w:rsidP="004C0711">
      <w:pPr>
        <w:pStyle w:val="a6"/>
        <w:ind w:left="142"/>
      </w:pPr>
      <w:r w:rsidRPr="00A3329F">
        <w:t>* Д</w:t>
      </w:r>
      <w:r w:rsidR="00CD6624" w:rsidRPr="00A3329F">
        <w:t>остоверно в сравнении с данными группы до начала терапии</w:t>
      </w:r>
      <w:r w:rsidRPr="00A3329F">
        <w:t>.</w:t>
      </w:r>
    </w:p>
    <w:p w:rsidR="00CD6624" w:rsidRPr="00A3329F" w:rsidRDefault="00BB0B64" w:rsidP="000561B0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A3329F">
        <w:rPr>
          <w:rFonts w:asciiTheme="minorHAnsi" w:hAnsiTheme="minorHAnsi"/>
          <w:sz w:val="22"/>
          <w:szCs w:val="22"/>
        </w:rPr>
        <w:t>Еще один немаловажный аспект</w:t>
      </w:r>
      <w:r w:rsidR="00AA5E1F" w:rsidRPr="00A3329F">
        <w:rPr>
          <w:rFonts w:asciiTheme="minorHAnsi" w:hAnsiTheme="minorHAnsi"/>
          <w:sz w:val="22"/>
          <w:szCs w:val="22"/>
        </w:rPr>
        <w:t> </w:t>
      </w:r>
      <w:r w:rsidR="00234DCC" w:rsidRPr="00A3329F">
        <w:rPr>
          <w:rFonts w:asciiTheme="minorHAnsi" w:hAnsiTheme="minorHAnsi"/>
          <w:sz w:val="22"/>
          <w:szCs w:val="22"/>
        </w:rPr>
        <w:t>—</w:t>
      </w:r>
      <w:r w:rsidRPr="00A3329F">
        <w:rPr>
          <w:rFonts w:asciiTheme="minorHAnsi" w:hAnsiTheme="minorHAnsi"/>
          <w:sz w:val="22"/>
          <w:szCs w:val="22"/>
        </w:rPr>
        <w:t xml:space="preserve"> это не просто нормализация гормонального статуса женщины и приведение его в возрастную норму, а наступление беременности. Анализируя данные, можно говорить, что курсовое применение пептидных препаратов яичников и шишковидной железы существенно повышает шансы на зачатие. Результаты представлены в таблице</w:t>
      </w:r>
      <w:r w:rsidR="00AA5E1F" w:rsidRPr="00A3329F">
        <w:rPr>
          <w:rFonts w:asciiTheme="minorHAnsi" w:hAnsiTheme="minorHAnsi"/>
          <w:sz w:val="22"/>
          <w:szCs w:val="22"/>
        </w:rPr>
        <w:t> </w:t>
      </w:r>
      <w:r w:rsidRPr="00A3329F">
        <w:rPr>
          <w:rFonts w:asciiTheme="minorHAnsi" w:hAnsiTheme="minorHAnsi"/>
          <w:sz w:val="22"/>
          <w:szCs w:val="22"/>
        </w:rPr>
        <w:t>3.</w:t>
      </w:r>
    </w:p>
    <w:p w:rsidR="000561B0" w:rsidRPr="00A3329F" w:rsidRDefault="000561B0" w:rsidP="000561B0">
      <w:pPr>
        <w:ind w:firstLine="360"/>
        <w:jc w:val="right"/>
        <w:rPr>
          <w:rFonts w:asciiTheme="minorHAnsi" w:hAnsiTheme="minorHAnsi"/>
          <w:i/>
          <w:sz w:val="22"/>
          <w:szCs w:val="22"/>
        </w:rPr>
      </w:pPr>
      <w:r w:rsidRPr="00A3329F">
        <w:rPr>
          <w:rFonts w:asciiTheme="minorHAnsi" w:hAnsiTheme="minorHAnsi"/>
          <w:i/>
          <w:sz w:val="22"/>
          <w:szCs w:val="22"/>
        </w:rPr>
        <w:t>Таблица 3</w:t>
      </w:r>
    </w:p>
    <w:p w:rsidR="00CD6624" w:rsidRPr="00A3329F" w:rsidRDefault="00CD6624" w:rsidP="000561B0">
      <w:pPr>
        <w:jc w:val="center"/>
        <w:rPr>
          <w:rFonts w:asciiTheme="minorHAnsi" w:hAnsiTheme="minorHAnsi"/>
          <w:b/>
          <w:sz w:val="22"/>
          <w:szCs w:val="22"/>
        </w:rPr>
      </w:pPr>
      <w:r w:rsidRPr="00A3329F">
        <w:rPr>
          <w:rFonts w:asciiTheme="minorHAnsi" w:hAnsiTheme="minorHAnsi"/>
          <w:b/>
          <w:sz w:val="22"/>
          <w:szCs w:val="22"/>
        </w:rPr>
        <w:t>Частота случаев наступления беременности естественным способом после курса биорегулирующей терапии пептидами яичников и шишковидной железы</w:t>
      </w:r>
      <w:r w:rsidR="002F7A43" w:rsidRPr="00A3329F">
        <w:rPr>
          <w:rFonts w:asciiTheme="minorHAnsi" w:hAnsiTheme="minorHAnsi"/>
          <w:b/>
          <w:sz w:val="22"/>
          <w:szCs w:val="22"/>
        </w:rPr>
        <w:t xml:space="preserve"> у второй группы</w:t>
      </w:r>
      <w:r w:rsidR="00B67E32" w:rsidRPr="00A3329F">
        <w:rPr>
          <w:rFonts w:asciiTheme="minorHAnsi" w:hAnsiTheme="minorHAnsi"/>
          <w:b/>
          <w:sz w:val="22"/>
          <w:szCs w:val="22"/>
        </w:rPr>
        <w:t xml:space="preserve"> (214</w:t>
      </w:r>
      <w:r w:rsidR="00A3329F" w:rsidRPr="00A3329F">
        <w:rPr>
          <w:rFonts w:asciiTheme="minorHAnsi" w:hAnsiTheme="minorHAnsi"/>
          <w:b/>
          <w:sz w:val="22"/>
          <w:szCs w:val="22"/>
        </w:rPr>
        <w:t> человек</w:t>
      </w:r>
      <w:r w:rsidR="00B67E32" w:rsidRPr="00A3329F">
        <w:rPr>
          <w:rFonts w:asciiTheme="minorHAnsi" w:hAnsiTheme="minorHAnsi"/>
          <w:b/>
          <w:sz w:val="22"/>
          <w:szCs w:val="22"/>
        </w:rPr>
        <w:t>)</w:t>
      </w:r>
    </w:p>
    <w:tbl>
      <w:tblPr>
        <w:tblStyle w:val="a5"/>
        <w:tblW w:w="9559" w:type="dxa"/>
        <w:tblLook w:val="04A0" w:firstRow="1" w:lastRow="0" w:firstColumn="1" w:lastColumn="0" w:noHBand="0" w:noVBand="1"/>
      </w:tblPr>
      <w:tblGrid>
        <w:gridCol w:w="4503"/>
        <w:gridCol w:w="1842"/>
        <w:gridCol w:w="1701"/>
        <w:gridCol w:w="1513"/>
      </w:tblGrid>
      <w:tr w:rsidR="00A3329F" w:rsidRPr="00A3329F" w:rsidTr="002E0B63">
        <w:trPr>
          <w:trHeight w:val="260"/>
        </w:trPr>
        <w:tc>
          <w:tcPr>
            <w:tcW w:w="4503" w:type="dxa"/>
            <w:vMerge w:val="restart"/>
            <w:vAlign w:val="center"/>
          </w:tcPr>
          <w:p w:rsidR="007F34E6" w:rsidRPr="00A3329F" w:rsidRDefault="007F34E6" w:rsidP="00C30A79">
            <w:pPr>
              <w:jc w:val="center"/>
              <w:rPr>
                <w:rFonts w:asciiTheme="minorHAnsi" w:hAnsiTheme="minorHAnsi"/>
                <w:b/>
              </w:rPr>
            </w:pPr>
            <w:r w:rsidRPr="00A3329F">
              <w:rPr>
                <w:rFonts w:asciiTheme="minorHAnsi" w:hAnsiTheme="minorHAnsi"/>
                <w:b/>
              </w:rPr>
              <w:t>Показатель</w:t>
            </w:r>
          </w:p>
        </w:tc>
        <w:tc>
          <w:tcPr>
            <w:tcW w:w="5056" w:type="dxa"/>
            <w:gridSpan w:val="3"/>
            <w:vAlign w:val="center"/>
          </w:tcPr>
          <w:p w:rsidR="007F34E6" w:rsidRPr="00A3329F" w:rsidRDefault="007F34E6" w:rsidP="00AA5E1F">
            <w:pPr>
              <w:jc w:val="center"/>
              <w:rPr>
                <w:rFonts w:asciiTheme="minorHAnsi" w:hAnsiTheme="minorHAnsi"/>
                <w:b/>
              </w:rPr>
            </w:pPr>
            <w:r w:rsidRPr="00A3329F">
              <w:rPr>
                <w:rFonts w:asciiTheme="minorHAnsi" w:hAnsiTheme="minorHAnsi"/>
                <w:b/>
              </w:rPr>
              <w:t xml:space="preserve">Количество </w:t>
            </w:r>
            <w:r w:rsidR="00A3329F">
              <w:rPr>
                <w:rFonts w:asciiTheme="minorHAnsi" w:hAnsiTheme="minorHAnsi"/>
                <w:b/>
              </w:rPr>
              <w:t>пациенток</w:t>
            </w:r>
          </w:p>
        </w:tc>
      </w:tr>
      <w:tr w:rsidR="00A3329F" w:rsidRPr="00A3329F" w:rsidTr="00C30A79">
        <w:trPr>
          <w:trHeight w:val="1071"/>
        </w:trPr>
        <w:tc>
          <w:tcPr>
            <w:tcW w:w="4503" w:type="dxa"/>
            <w:vMerge/>
            <w:vAlign w:val="center"/>
          </w:tcPr>
          <w:p w:rsidR="00B908C8" w:rsidRPr="00A3329F" w:rsidRDefault="00B908C8" w:rsidP="00C30A7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  <w:vAlign w:val="center"/>
          </w:tcPr>
          <w:p w:rsidR="00B908C8" w:rsidRPr="00A3329F" w:rsidRDefault="00B908C8" w:rsidP="00B908C8">
            <w:pPr>
              <w:jc w:val="center"/>
              <w:rPr>
                <w:rFonts w:asciiTheme="minorHAnsi" w:hAnsiTheme="minorHAnsi"/>
              </w:rPr>
            </w:pPr>
            <w:r w:rsidRPr="00A3329F">
              <w:rPr>
                <w:rFonts w:asciiTheme="minorHAnsi" w:hAnsiTheme="minorHAnsi"/>
              </w:rPr>
              <w:t>через 4–6 месяцев от начала терапии</w:t>
            </w:r>
          </w:p>
        </w:tc>
        <w:tc>
          <w:tcPr>
            <w:tcW w:w="1701" w:type="dxa"/>
            <w:vAlign w:val="center"/>
          </w:tcPr>
          <w:p w:rsidR="00B908C8" w:rsidRPr="00A3329F" w:rsidRDefault="00B908C8" w:rsidP="00C30A79">
            <w:pPr>
              <w:jc w:val="center"/>
              <w:rPr>
                <w:rFonts w:asciiTheme="minorHAnsi" w:hAnsiTheme="minorHAnsi"/>
              </w:rPr>
            </w:pPr>
            <w:r w:rsidRPr="00A3329F">
              <w:rPr>
                <w:rFonts w:asciiTheme="minorHAnsi" w:hAnsiTheme="minorHAnsi"/>
              </w:rPr>
              <w:t>через 6–8 месяцев от начала терапии</w:t>
            </w:r>
          </w:p>
        </w:tc>
        <w:tc>
          <w:tcPr>
            <w:tcW w:w="1513" w:type="dxa"/>
            <w:vAlign w:val="center"/>
          </w:tcPr>
          <w:p w:rsidR="00B908C8" w:rsidRPr="00A3329F" w:rsidRDefault="003C4530" w:rsidP="007F34E6">
            <w:pPr>
              <w:jc w:val="center"/>
              <w:rPr>
                <w:rFonts w:asciiTheme="minorHAnsi" w:hAnsiTheme="minorHAnsi"/>
              </w:rPr>
            </w:pPr>
            <w:r w:rsidRPr="00A3329F">
              <w:rPr>
                <w:rFonts w:asciiTheme="minorHAnsi" w:hAnsiTheme="minorHAnsi"/>
              </w:rPr>
              <w:t>в</w:t>
            </w:r>
            <w:r w:rsidR="007F34E6" w:rsidRPr="00A3329F">
              <w:rPr>
                <w:rFonts w:asciiTheme="minorHAnsi" w:hAnsiTheme="minorHAnsi"/>
              </w:rPr>
              <w:t>сего</w:t>
            </w:r>
          </w:p>
        </w:tc>
      </w:tr>
      <w:tr w:rsidR="00CD6624" w:rsidRPr="00CD6624" w:rsidTr="00C30A79">
        <w:trPr>
          <w:trHeight w:val="790"/>
        </w:trPr>
        <w:tc>
          <w:tcPr>
            <w:tcW w:w="4503" w:type="dxa"/>
          </w:tcPr>
          <w:p w:rsidR="00CD6624" w:rsidRPr="00CD6624" w:rsidRDefault="00CD6624" w:rsidP="00F82EEA">
            <w:pPr>
              <w:rPr>
                <w:rFonts w:asciiTheme="minorHAnsi" w:hAnsiTheme="minorHAnsi"/>
                <w:b/>
              </w:rPr>
            </w:pPr>
            <w:r w:rsidRPr="00CD6624">
              <w:rPr>
                <w:rFonts w:asciiTheme="minorHAnsi" w:hAnsiTheme="minorHAnsi"/>
                <w:b/>
              </w:rPr>
              <w:t>Наступление беременности</w:t>
            </w:r>
            <w:r w:rsidR="00C30A79">
              <w:rPr>
                <w:rFonts w:asciiTheme="minorHAnsi" w:hAnsiTheme="minorHAnsi"/>
                <w:b/>
              </w:rPr>
              <w:t xml:space="preserve"> </w:t>
            </w:r>
            <w:r w:rsidRPr="00CD6624">
              <w:rPr>
                <w:rFonts w:asciiTheme="minorHAnsi" w:hAnsiTheme="minorHAnsi"/>
                <w:b/>
              </w:rPr>
              <w:t>без</w:t>
            </w:r>
            <w:r w:rsidR="00C30A79">
              <w:rPr>
                <w:rFonts w:asciiTheme="minorHAnsi" w:hAnsiTheme="minorHAnsi"/>
                <w:b/>
              </w:rPr>
              <w:t> </w:t>
            </w:r>
            <w:r w:rsidRPr="00CD6624">
              <w:rPr>
                <w:rFonts w:asciiTheme="minorHAnsi" w:hAnsiTheme="minorHAnsi"/>
                <w:b/>
              </w:rPr>
              <w:t>применения гормональной стимуляции</w:t>
            </w:r>
          </w:p>
        </w:tc>
        <w:tc>
          <w:tcPr>
            <w:tcW w:w="1842" w:type="dxa"/>
            <w:vAlign w:val="center"/>
          </w:tcPr>
          <w:p w:rsidR="00CD6624" w:rsidRPr="00CD6624" w:rsidRDefault="00CD6624" w:rsidP="00B908C8">
            <w:pPr>
              <w:jc w:val="center"/>
              <w:rPr>
                <w:rFonts w:asciiTheme="minorHAnsi" w:hAnsiTheme="minorHAnsi"/>
              </w:rPr>
            </w:pPr>
            <w:r w:rsidRPr="00CD6624">
              <w:rPr>
                <w:rFonts w:asciiTheme="minorHAnsi" w:hAnsiTheme="minorHAnsi"/>
              </w:rPr>
              <w:t>152</w:t>
            </w:r>
            <w:r w:rsidR="00AA5E1F">
              <w:rPr>
                <w:rFonts w:asciiTheme="minorHAnsi" w:hAnsiTheme="minorHAnsi"/>
              </w:rPr>
              <w:t xml:space="preserve"> </w:t>
            </w:r>
            <w:r w:rsidRPr="00CD6624">
              <w:rPr>
                <w:rFonts w:asciiTheme="minorHAnsi" w:hAnsiTheme="minorHAnsi"/>
              </w:rPr>
              <w:t>(71%)</w:t>
            </w:r>
          </w:p>
        </w:tc>
        <w:tc>
          <w:tcPr>
            <w:tcW w:w="1701" w:type="dxa"/>
            <w:vAlign w:val="center"/>
          </w:tcPr>
          <w:p w:rsidR="00CD6624" w:rsidRPr="00CD6624" w:rsidRDefault="00CD6624" w:rsidP="00B908C8">
            <w:pPr>
              <w:jc w:val="center"/>
              <w:rPr>
                <w:rFonts w:asciiTheme="minorHAnsi" w:hAnsiTheme="minorHAnsi"/>
              </w:rPr>
            </w:pPr>
            <w:r w:rsidRPr="00CD6624">
              <w:rPr>
                <w:rFonts w:asciiTheme="minorHAnsi" w:hAnsiTheme="minorHAnsi"/>
              </w:rPr>
              <w:t>28</w:t>
            </w:r>
            <w:r w:rsidR="00AA5E1F">
              <w:rPr>
                <w:rFonts w:asciiTheme="minorHAnsi" w:hAnsiTheme="minorHAnsi"/>
              </w:rPr>
              <w:t xml:space="preserve"> </w:t>
            </w:r>
            <w:r w:rsidRPr="00CD6624">
              <w:rPr>
                <w:rFonts w:asciiTheme="minorHAnsi" w:hAnsiTheme="minorHAnsi"/>
              </w:rPr>
              <w:t>(13%)</w:t>
            </w:r>
          </w:p>
        </w:tc>
        <w:tc>
          <w:tcPr>
            <w:tcW w:w="1513" w:type="dxa"/>
            <w:vAlign w:val="center"/>
          </w:tcPr>
          <w:p w:rsidR="00CD6624" w:rsidRPr="00CD6624" w:rsidRDefault="00CD6624" w:rsidP="00B908C8">
            <w:pPr>
              <w:jc w:val="center"/>
              <w:rPr>
                <w:rFonts w:asciiTheme="minorHAnsi" w:hAnsiTheme="minorHAnsi"/>
              </w:rPr>
            </w:pPr>
            <w:r w:rsidRPr="00CD6624">
              <w:rPr>
                <w:rFonts w:asciiTheme="minorHAnsi" w:hAnsiTheme="minorHAnsi"/>
              </w:rPr>
              <w:t>180</w:t>
            </w:r>
            <w:r w:rsidR="00AA5E1F">
              <w:rPr>
                <w:rFonts w:asciiTheme="minorHAnsi" w:hAnsiTheme="minorHAnsi"/>
              </w:rPr>
              <w:t xml:space="preserve"> </w:t>
            </w:r>
            <w:r w:rsidRPr="00CD6624">
              <w:rPr>
                <w:rFonts w:asciiTheme="minorHAnsi" w:hAnsiTheme="minorHAnsi"/>
              </w:rPr>
              <w:t>(84%)</w:t>
            </w:r>
          </w:p>
        </w:tc>
      </w:tr>
    </w:tbl>
    <w:p w:rsidR="00CD6624" w:rsidRPr="00CD6624" w:rsidRDefault="00CD6624" w:rsidP="00CD6624">
      <w:pPr>
        <w:rPr>
          <w:rFonts w:asciiTheme="minorHAnsi" w:hAnsiTheme="minorHAnsi"/>
          <w:sz w:val="22"/>
          <w:szCs w:val="22"/>
        </w:rPr>
      </w:pPr>
    </w:p>
    <w:p w:rsidR="00BB0B64" w:rsidRPr="00BB0B64" w:rsidRDefault="00BB0B64" w:rsidP="000561B0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BB0B64">
        <w:rPr>
          <w:rFonts w:asciiTheme="minorHAnsi" w:hAnsiTheme="minorHAnsi"/>
          <w:sz w:val="22"/>
          <w:szCs w:val="22"/>
        </w:rPr>
        <w:t>Эффективность терапии составила 84</w:t>
      </w:r>
      <w:r w:rsidR="00234DCC">
        <w:rPr>
          <w:rFonts w:asciiTheme="minorHAnsi" w:hAnsiTheme="minorHAnsi"/>
          <w:sz w:val="22"/>
          <w:szCs w:val="22"/>
        </w:rPr>
        <w:t>%</w:t>
      </w:r>
      <w:r w:rsidRPr="00BB0B64">
        <w:rPr>
          <w:rFonts w:asciiTheme="minorHAnsi" w:hAnsiTheme="minorHAnsi"/>
          <w:sz w:val="22"/>
          <w:szCs w:val="22"/>
        </w:rPr>
        <w:t xml:space="preserve">. </w:t>
      </w:r>
      <w:r w:rsidR="002F7A43">
        <w:rPr>
          <w:rFonts w:asciiTheme="minorHAnsi" w:hAnsiTheme="minorHAnsi"/>
          <w:sz w:val="22"/>
          <w:szCs w:val="22"/>
        </w:rPr>
        <w:t>В группе, получавшей плацебо, беременность наступила в 8</w:t>
      </w:r>
      <w:r w:rsidR="00C30A79">
        <w:rPr>
          <w:rFonts w:asciiTheme="minorHAnsi" w:hAnsiTheme="minorHAnsi"/>
          <w:sz w:val="22"/>
          <w:szCs w:val="22"/>
        </w:rPr>
        <w:t xml:space="preserve"> </w:t>
      </w:r>
      <w:r w:rsidR="002F7A43">
        <w:rPr>
          <w:rFonts w:asciiTheme="minorHAnsi" w:hAnsiTheme="minorHAnsi"/>
          <w:sz w:val="22"/>
          <w:szCs w:val="22"/>
        </w:rPr>
        <w:t xml:space="preserve">случаях из 62 (13%). </w:t>
      </w:r>
      <w:r w:rsidRPr="00BB0B64">
        <w:rPr>
          <w:rFonts w:asciiTheme="minorHAnsi" w:hAnsiTheme="minorHAnsi"/>
          <w:sz w:val="22"/>
          <w:szCs w:val="22"/>
        </w:rPr>
        <w:t xml:space="preserve">Для улучшения результатов </w:t>
      </w:r>
      <w:r w:rsidR="002F7A43">
        <w:rPr>
          <w:rFonts w:asciiTheme="minorHAnsi" w:hAnsiTheme="minorHAnsi"/>
          <w:sz w:val="22"/>
          <w:szCs w:val="22"/>
        </w:rPr>
        <w:t xml:space="preserve">терапии пептидами </w:t>
      </w:r>
      <w:r w:rsidRPr="00BB0B64">
        <w:rPr>
          <w:rFonts w:asciiTheme="minorHAnsi" w:hAnsiTheme="minorHAnsi"/>
          <w:sz w:val="22"/>
          <w:szCs w:val="22"/>
        </w:rPr>
        <w:t>имеет смысл проводить либо более длительный курс (6</w:t>
      </w:r>
      <w:r w:rsidR="006265F9">
        <w:rPr>
          <w:rFonts w:asciiTheme="minorHAnsi" w:hAnsiTheme="minorHAnsi"/>
          <w:sz w:val="22"/>
          <w:szCs w:val="22"/>
        </w:rPr>
        <w:t> </w:t>
      </w:r>
      <w:r w:rsidRPr="00BB0B64">
        <w:rPr>
          <w:rFonts w:asciiTheme="minorHAnsi" w:hAnsiTheme="minorHAnsi"/>
          <w:sz w:val="22"/>
          <w:szCs w:val="22"/>
        </w:rPr>
        <w:t>месяцев), либо после перерыва в 1</w:t>
      </w:r>
      <w:r w:rsidR="00234DCC">
        <w:rPr>
          <w:rFonts w:asciiTheme="minorHAnsi" w:hAnsiTheme="minorHAnsi"/>
          <w:sz w:val="22"/>
          <w:szCs w:val="22"/>
        </w:rPr>
        <w:t>–</w:t>
      </w:r>
      <w:r w:rsidRPr="00BB0B64">
        <w:rPr>
          <w:rFonts w:asciiTheme="minorHAnsi" w:hAnsiTheme="minorHAnsi"/>
          <w:sz w:val="22"/>
          <w:szCs w:val="22"/>
        </w:rPr>
        <w:t>2</w:t>
      </w:r>
      <w:r w:rsidR="00234DCC">
        <w:rPr>
          <w:rFonts w:asciiTheme="minorHAnsi" w:hAnsiTheme="minorHAnsi"/>
          <w:sz w:val="22"/>
          <w:szCs w:val="22"/>
        </w:rPr>
        <w:t> </w:t>
      </w:r>
      <w:r w:rsidRPr="00BB0B64">
        <w:rPr>
          <w:rFonts w:asciiTheme="minorHAnsi" w:hAnsiTheme="minorHAnsi"/>
          <w:sz w:val="22"/>
          <w:szCs w:val="22"/>
        </w:rPr>
        <w:t>месяца провести повторный 4-месячный курс препаратов.</w:t>
      </w:r>
    </w:p>
    <w:p w:rsidR="00DB73FE" w:rsidRPr="00CD6624" w:rsidRDefault="00DB73FE" w:rsidP="000561B0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CD6624">
        <w:rPr>
          <w:rFonts w:asciiTheme="minorHAnsi" w:hAnsiTheme="minorHAnsi"/>
          <w:sz w:val="22"/>
          <w:szCs w:val="22"/>
        </w:rPr>
        <w:t xml:space="preserve">На основании полученных данных можно сделать вывод о том, что комплекс </w:t>
      </w:r>
      <w:r w:rsidR="00184FAE">
        <w:rPr>
          <w:rFonts w:asciiTheme="minorHAnsi" w:hAnsiTheme="minorHAnsi"/>
          <w:sz w:val="22"/>
          <w:szCs w:val="22"/>
        </w:rPr>
        <w:t>пептидов яичников и шишковидной железы</w:t>
      </w:r>
      <w:r w:rsidRPr="00CD6624">
        <w:rPr>
          <w:rFonts w:asciiTheme="minorHAnsi" w:hAnsiTheme="minorHAnsi"/>
          <w:sz w:val="22"/>
          <w:szCs w:val="22"/>
        </w:rPr>
        <w:t xml:space="preserve"> оказывает регулирующее действие на </w:t>
      </w:r>
      <w:r w:rsidR="00184FAE">
        <w:rPr>
          <w:rFonts w:asciiTheme="minorHAnsi" w:hAnsiTheme="minorHAnsi"/>
          <w:sz w:val="22"/>
          <w:szCs w:val="22"/>
        </w:rPr>
        <w:t xml:space="preserve">работу репродуктивной системы, ее биологический возраст, функциональный резерв, а также </w:t>
      </w:r>
      <w:r w:rsidRPr="00CD6624">
        <w:rPr>
          <w:rFonts w:asciiTheme="minorHAnsi" w:hAnsiTheme="minorHAnsi"/>
          <w:sz w:val="22"/>
          <w:szCs w:val="22"/>
        </w:rPr>
        <w:t xml:space="preserve">способствует улучшению </w:t>
      </w:r>
      <w:r w:rsidR="00184FAE">
        <w:rPr>
          <w:rFonts w:asciiTheme="minorHAnsi" w:hAnsiTheme="minorHAnsi"/>
          <w:sz w:val="22"/>
          <w:szCs w:val="22"/>
        </w:rPr>
        <w:t>фертильности</w:t>
      </w:r>
      <w:r w:rsidRPr="00CD6624">
        <w:rPr>
          <w:rFonts w:asciiTheme="minorHAnsi" w:hAnsiTheme="minorHAnsi"/>
          <w:sz w:val="22"/>
          <w:szCs w:val="22"/>
        </w:rPr>
        <w:t xml:space="preserve">. </w:t>
      </w:r>
      <w:r w:rsidR="00184FAE">
        <w:rPr>
          <w:rFonts w:asciiTheme="minorHAnsi" w:hAnsiTheme="minorHAnsi"/>
          <w:sz w:val="22"/>
          <w:szCs w:val="22"/>
        </w:rPr>
        <w:t>Особую актуальность подобная терапия может иметь для профилактики старения сосудов, кожи, костей и суставов, поскольку реологи</w:t>
      </w:r>
      <w:r w:rsidR="003C4530">
        <w:rPr>
          <w:rFonts w:asciiTheme="minorHAnsi" w:hAnsiTheme="minorHAnsi"/>
          <w:sz w:val="22"/>
          <w:szCs w:val="22"/>
        </w:rPr>
        <w:t>ческие свойства</w:t>
      </w:r>
      <w:r w:rsidR="00184FAE">
        <w:rPr>
          <w:rFonts w:asciiTheme="minorHAnsi" w:hAnsiTheme="minorHAnsi"/>
          <w:sz w:val="22"/>
          <w:szCs w:val="22"/>
        </w:rPr>
        <w:t xml:space="preserve"> крови, ее липидный спектр, а также состояние коллагена и эластина являются частично сопряженными с гормональной функцией яичников.</w:t>
      </w:r>
      <w:r w:rsidR="000561B0">
        <w:rPr>
          <w:rFonts w:asciiTheme="minorHAnsi" w:hAnsiTheme="minorHAnsi"/>
          <w:sz w:val="22"/>
          <w:szCs w:val="22"/>
        </w:rPr>
        <w:t xml:space="preserve"> </w:t>
      </w:r>
      <w:r w:rsidRPr="00CD6624">
        <w:rPr>
          <w:rFonts w:asciiTheme="minorHAnsi" w:hAnsiTheme="minorHAnsi"/>
          <w:sz w:val="22"/>
          <w:szCs w:val="22"/>
        </w:rPr>
        <w:t xml:space="preserve">Таким образом, результаты исследования свидетельствуют об эффективности и целесообразности применения комплекса пептидов </w:t>
      </w:r>
      <w:r w:rsidR="00184FAE">
        <w:rPr>
          <w:rFonts w:asciiTheme="minorHAnsi" w:hAnsiTheme="minorHAnsi"/>
          <w:sz w:val="22"/>
          <w:szCs w:val="22"/>
        </w:rPr>
        <w:t>яичников</w:t>
      </w:r>
      <w:r w:rsidRPr="00CD6624">
        <w:rPr>
          <w:rFonts w:asciiTheme="minorHAnsi" w:hAnsiTheme="minorHAnsi"/>
          <w:sz w:val="22"/>
          <w:szCs w:val="22"/>
        </w:rPr>
        <w:t xml:space="preserve"> и шишковидной железы в составе схем </w:t>
      </w:r>
      <w:r w:rsidR="00184FAE">
        <w:rPr>
          <w:rFonts w:asciiTheme="minorHAnsi" w:hAnsiTheme="minorHAnsi"/>
          <w:sz w:val="22"/>
          <w:szCs w:val="22"/>
        </w:rPr>
        <w:t>подготовки к зачатию</w:t>
      </w:r>
      <w:r w:rsidRPr="00CD6624">
        <w:rPr>
          <w:rFonts w:asciiTheme="minorHAnsi" w:hAnsiTheme="minorHAnsi"/>
          <w:sz w:val="22"/>
          <w:szCs w:val="22"/>
        </w:rPr>
        <w:t xml:space="preserve">. Препараты </w:t>
      </w:r>
      <w:r w:rsidR="00184FAE">
        <w:rPr>
          <w:rFonts w:asciiTheme="minorHAnsi" w:hAnsiTheme="minorHAnsi"/>
          <w:sz w:val="22"/>
          <w:szCs w:val="22"/>
        </w:rPr>
        <w:t xml:space="preserve">при правильном приеме </w:t>
      </w:r>
      <w:r w:rsidRPr="00CD6624">
        <w:rPr>
          <w:rFonts w:asciiTheme="minorHAnsi" w:hAnsiTheme="minorHAnsi"/>
          <w:sz w:val="22"/>
          <w:szCs w:val="22"/>
        </w:rPr>
        <w:t xml:space="preserve">не вызывают побочных действий, осложнений и лекарственной зависимости. </w:t>
      </w:r>
      <w:r w:rsidR="00184FAE">
        <w:rPr>
          <w:rFonts w:asciiTheme="minorHAnsi" w:hAnsiTheme="minorHAnsi"/>
          <w:sz w:val="22"/>
          <w:szCs w:val="22"/>
        </w:rPr>
        <w:t>Абсолютных п</w:t>
      </w:r>
      <w:r w:rsidRPr="00CD6624">
        <w:rPr>
          <w:rFonts w:asciiTheme="minorHAnsi" w:hAnsiTheme="minorHAnsi"/>
          <w:sz w:val="22"/>
          <w:szCs w:val="22"/>
        </w:rPr>
        <w:t>ротивопоказаний к их применению нет.</w:t>
      </w:r>
    </w:p>
    <w:p w:rsidR="00DB73FE" w:rsidRPr="00CD6624" w:rsidRDefault="00DB73FE" w:rsidP="00DB73FE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CD6624">
        <w:rPr>
          <w:rFonts w:asciiTheme="minorHAnsi" w:hAnsiTheme="minorHAnsi"/>
          <w:sz w:val="22"/>
          <w:szCs w:val="22"/>
        </w:rPr>
        <w:t>Рекомендуемые дозировки препаратов:</w:t>
      </w:r>
    </w:p>
    <w:p w:rsidR="00DB73FE" w:rsidRPr="00CD6624" w:rsidRDefault="00DB73FE" w:rsidP="00F30C79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CD6624">
        <w:rPr>
          <w:rFonts w:asciiTheme="minorHAnsi" w:hAnsiTheme="minorHAnsi"/>
          <w:sz w:val="22"/>
          <w:szCs w:val="22"/>
        </w:rPr>
        <w:t xml:space="preserve">- </w:t>
      </w:r>
      <w:r w:rsidR="00234DCC">
        <w:rPr>
          <w:rFonts w:asciiTheme="minorHAnsi" w:hAnsiTheme="minorHAnsi"/>
          <w:sz w:val="22"/>
          <w:szCs w:val="22"/>
        </w:rPr>
        <w:t>«</w:t>
      </w:r>
      <w:proofErr w:type="spellStart"/>
      <w:r w:rsidR="00F30C79">
        <w:rPr>
          <w:rFonts w:asciiTheme="minorHAnsi" w:hAnsiTheme="minorHAnsi"/>
          <w:sz w:val="22"/>
          <w:szCs w:val="22"/>
        </w:rPr>
        <w:t>Же</w:t>
      </w:r>
      <w:r w:rsidR="000561B0">
        <w:rPr>
          <w:rFonts w:asciiTheme="minorHAnsi" w:hAnsiTheme="minorHAnsi"/>
          <w:sz w:val="22"/>
          <w:szCs w:val="22"/>
        </w:rPr>
        <w:t>н</w:t>
      </w:r>
      <w:r w:rsidR="00F30C79">
        <w:rPr>
          <w:rFonts w:asciiTheme="minorHAnsi" w:hAnsiTheme="minorHAnsi"/>
          <w:sz w:val="22"/>
          <w:szCs w:val="22"/>
        </w:rPr>
        <w:t>олутен</w:t>
      </w:r>
      <w:proofErr w:type="spellEnd"/>
      <w:r w:rsidR="00234DCC">
        <w:rPr>
          <w:rFonts w:asciiTheme="minorHAnsi" w:hAnsiTheme="minorHAnsi"/>
          <w:sz w:val="22"/>
          <w:szCs w:val="22"/>
        </w:rPr>
        <w:t>»</w:t>
      </w:r>
      <w:r w:rsidRPr="00CD6624">
        <w:rPr>
          <w:rFonts w:asciiTheme="minorHAnsi" w:hAnsiTheme="minorHAnsi"/>
          <w:sz w:val="22"/>
          <w:szCs w:val="22"/>
        </w:rPr>
        <w:t xml:space="preserve"> </w:t>
      </w:r>
      <w:r w:rsidR="00234DCC">
        <w:rPr>
          <w:rFonts w:asciiTheme="minorHAnsi" w:hAnsiTheme="minorHAnsi"/>
          <w:sz w:val="22"/>
          <w:szCs w:val="22"/>
        </w:rPr>
        <w:t>—</w:t>
      </w:r>
      <w:r w:rsidRPr="00CD6624">
        <w:rPr>
          <w:rFonts w:asciiTheme="minorHAnsi" w:hAnsiTheme="minorHAnsi"/>
          <w:sz w:val="22"/>
          <w:szCs w:val="22"/>
        </w:rPr>
        <w:t xml:space="preserve"> 2 капсулы в сутки в течение </w:t>
      </w:r>
      <w:r w:rsidR="00F30C79">
        <w:rPr>
          <w:rFonts w:asciiTheme="minorHAnsi" w:hAnsiTheme="minorHAnsi"/>
          <w:sz w:val="22"/>
          <w:szCs w:val="22"/>
        </w:rPr>
        <w:t>4</w:t>
      </w:r>
      <w:r w:rsidRPr="00CD6624">
        <w:rPr>
          <w:rFonts w:asciiTheme="minorHAnsi" w:hAnsiTheme="minorHAnsi"/>
          <w:sz w:val="22"/>
          <w:szCs w:val="22"/>
        </w:rPr>
        <w:t xml:space="preserve"> месяцев</w:t>
      </w:r>
      <w:r w:rsidR="00234DCC">
        <w:rPr>
          <w:rFonts w:asciiTheme="minorHAnsi" w:hAnsiTheme="minorHAnsi"/>
          <w:sz w:val="22"/>
          <w:szCs w:val="22"/>
        </w:rPr>
        <w:t>;</w:t>
      </w:r>
    </w:p>
    <w:p w:rsidR="00DB73FE" w:rsidRPr="00CD6624" w:rsidRDefault="00DB73FE" w:rsidP="00DB73FE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CD6624">
        <w:rPr>
          <w:rFonts w:asciiTheme="minorHAnsi" w:hAnsiTheme="minorHAnsi"/>
          <w:sz w:val="22"/>
          <w:szCs w:val="22"/>
        </w:rPr>
        <w:t xml:space="preserve">- </w:t>
      </w:r>
      <w:r w:rsidR="00234DCC">
        <w:rPr>
          <w:rFonts w:asciiTheme="minorHAnsi" w:hAnsiTheme="minorHAnsi"/>
          <w:sz w:val="22"/>
          <w:szCs w:val="22"/>
        </w:rPr>
        <w:t>«</w:t>
      </w:r>
      <w:proofErr w:type="spellStart"/>
      <w:r w:rsidRPr="00CD6624">
        <w:rPr>
          <w:rFonts w:asciiTheme="minorHAnsi" w:hAnsiTheme="minorHAnsi"/>
          <w:sz w:val="22"/>
          <w:szCs w:val="22"/>
        </w:rPr>
        <w:t>Эндолутен</w:t>
      </w:r>
      <w:proofErr w:type="spellEnd"/>
      <w:r w:rsidR="00234DCC">
        <w:rPr>
          <w:rFonts w:asciiTheme="minorHAnsi" w:hAnsiTheme="minorHAnsi"/>
          <w:sz w:val="22"/>
          <w:szCs w:val="22"/>
        </w:rPr>
        <w:t>»</w:t>
      </w:r>
      <w:r w:rsidRPr="00CD6624">
        <w:rPr>
          <w:rFonts w:asciiTheme="minorHAnsi" w:hAnsiTheme="minorHAnsi"/>
          <w:sz w:val="22"/>
          <w:szCs w:val="22"/>
        </w:rPr>
        <w:t xml:space="preserve"> </w:t>
      </w:r>
      <w:r w:rsidR="00234DCC">
        <w:rPr>
          <w:rFonts w:asciiTheme="minorHAnsi" w:hAnsiTheme="minorHAnsi"/>
          <w:sz w:val="22"/>
          <w:szCs w:val="22"/>
        </w:rPr>
        <w:t>—</w:t>
      </w:r>
      <w:r w:rsidRPr="00CD6624">
        <w:rPr>
          <w:rFonts w:asciiTheme="minorHAnsi" w:hAnsiTheme="minorHAnsi"/>
          <w:sz w:val="22"/>
          <w:szCs w:val="22"/>
        </w:rPr>
        <w:t xml:space="preserve"> 1 капсула </w:t>
      </w:r>
      <w:r w:rsidR="00F30C79">
        <w:rPr>
          <w:rFonts w:asciiTheme="minorHAnsi" w:hAnsiTheme="minorHAnsi"/>
          <w:sz w:val="22"/>
          <w:szCs w:val="22"/>
        </w:rPr>
        <w:t>утром 1 раз в 72</w:t>
      </w:r>
      <w:r w:rsidR="00234DCC">
        <w:rPr>
          <w:rFonts w:asciiTheme="minorHAnsi" w:hAnsiTheme="minorHAnsi"/>
          <w:sz w:val="22"/>
          <w:szCs w:val="22"/>
        </w:rPr>
        <w:t> </w:t>
      </w:r>
      <w:r w:rsidR="00F30C79">
        <w:rPr>
          <w:rFonts w:asciiTheme="minorHAnsi" w:hAnsiTheme="minorHAnsi"/>
          <w:sz w:val="22"/>
          <w:szCs w:val="22"/>
        </w:rPr>
        <w:t>ч</w:t>
      </w:r>
      <w:r w:rsidRPr="00CD6624">
        <w:rPr>
          <w:rFonts w:asciiTheme="minorHAnsi" w:hAnsiTheme="minorHAnsi"/>
          <w:sz w:val="22"/>
          <w:szCs w:val="22"/>
        </w:rPr>
        <w:t xml:space="preserve"> в течение </w:t>
      </w:r>
      <w:r w:rsidR="00F30C79">
        <w:rPr>
          <w:rFonts w:asciiTheme="minorHAnsi" w:hAnsiTheme="minorHAnsi"/>
          <w:sz w:val="22"/>
          <w:szCs w:val="22"/>
        </w:rPr>
        <w:t>4</w:t>
      </w:r>
      <w:r w:rsidRPr="00CD6624">
        <w:rPr>
          <w:rFonts w:asciiTheme="minorHAnsi" w:hAnsiTheme="minorHAnsi"/>
          <w:sz w:val="22"/>
          <w:szCs w:val="22"/>
        </w:rPr>
        <w:t xml:space="preserve"> месяцев</w:t>
      </w:r>
      <w:r w:rsidR="00234DCC">
        <w:rPr>
          <w:rFonts w:asciiTheme="minorHAnsi" w:hAnsiTheme="minorHAnsi"/>
          <w:sz w:val="22"/>
          <w:szCs w:val="22"/>
        </w:rPr>
        <w:t>.</w:t>
      </w:r>
    </w:p>
    <w:p w:rsidR="00DB73FE" w:rsidRPr="00CD6624" w:rsidRDefault="00DB73FE" w:rsidP="00DB73FE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CD6624">
        <w:rPr>
          <w:rFonts w:asciiTheme="minorHAnsi" w:hAnsiTheme="minorHAnsi"/>
          <w:sz w:val="22"/>
          <w:szCs w:val="22"/>
        </w:rPr>
        <w:t>Целесообразно проводить повторные курсы каждые 4</w:t>
      </w:r>
      <w:r w:rsidR="00234DCC">
        <w:rPr>
          <w:rFonts w:asciiTheme="minorHAnsi" w:hAnsiTheme="minorHAnsi"/>
          <w:sz w:val="22"/>
          <w:szCs w:val="22"/>
        </w:rPr>
        <w:t>–</w:t>
      </w:r>
      <w:r w:rsidRPr="00CD6624">
        <w:rPr>
          <w:rFonts w:asciiTheme="minorHAnsi" w:hAnsiTheme="minorHAnsi"/>
          <w:sz w:val="22"/>
          <w:szCs w:val="22"/>
        </w:rPr>
        <w:t>6</w:t>
      </w:r>
      <w:r w:rsidR="00234DCC">
        <w:rPr>
          <w:rFonts w:asciiTheme="minorHAnsi" w:hAnsiTheme="minorHAnsi"/>
          <w:sz w:val="22"/>
          <w:szCs w:val="22"/>
        </w:rPr>
        <w:t> </w:t>
      </w:r>
      <w:r w:rsidRPr="00CD6624">
        <w:rPr>
          <w:rFonts w:asciiTheme="minorHAnsi" w:hAnsiTheme="minorHAnsi"/>
          <w:sz w:val="22"/>
          <w:szCs w:val="22"/>
        </w:rPr>
        <w:t>месяцев.</w:t>
      </w:r>
    </w:p>
    <w:p w:rsidR="00DB73FE" w:rsidRPr="00CD6624" w:rsidRDefault="00DB73FE" w:rsidP="00DB73FE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DB73FE" w:rsidRPr="00CD6624" w:rsidRDefault="00DB73FE" w:rsidP="00DB73FE">
      <w:pPr>
        <w:ind w:firstLine="708"/>
        <w:jc w:val="both"/>
        <w:rPr>
          <w:rFonts w:asciiTheme="minorHAnsi" w:hAnsiTheme="minorHAnsi"/>
          <w:b/>
          <w:sz w:val="22"/>
          <w:szCs w:val="22"/>
        </w:rPr>
      </w:pPr>
      <w:r w:rsidRPr="00CD6624">
        <w:rPr>
          <w:rFonts w:asciiTheme="minorHAnsi" w:hAnsiTheme="minorHAnsi"/>
          <w:b/>
          <w:sz w:val="22"/>
          <w:szCs w:val="22"/>
        </w:rPr>
        <w:t>Заключение</w:t>
      </w:r>
    </w:p>
    <w:p w:rsidR="00085F5F" w:rsidRPr="00CD6624" w:rsidRDefault="00DB73FE" w:rsidP="009750F2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CD6624">
        <w:rPr>
          <w:rFonts w:asciiTheme="minorHAnsi" w:hAnsiTheme="minorHAnsi"/>
          <w:sz w:val="22"/>
          <w:szCs w:val="22"/>
        </w:rPr>
        <w:t xml:space="preserve">На основании данных, полученных в ходе исследования, можно сделать вывод о том, что существующие традиционные схемы </w:t>
      </w:r>
      <w:r w:rsidR="00F30C79">
        <w:rPr>
          <w:rFonts w:asciiTheme="minorHAnsi" w:hAnsiTheme="minorHAnsi"/>
          <w:sz w:val="22"/>
          <w:szCs w:val="22"/>
        </w:rPr>
        <w:t>коррекции гормонального баланса и менструальной функции</w:t>
      </w:r>
      <w:r w:rsidRPr="00CD6624">
        <w:rPr>
          <w:rFonts w:asciiTheme="minorHAnsi" w:hAnsiTheme="minorHAnsi"/>
          <w:sz w:val="22"/>
          <w:szCs w:val="22"/>
        </w:rPr>
        <w:t xml:space="preserve"> требуют пересмотра и нового подхода. Последний связан с включением в эти схемы высокоэффективных физиологичных пептидных препаратов </w:t>
      </w:r>
      <w:r w:rsidR="00F30C79">
        <w:rPr>
          <w:rFonts w:asciiTheme="minorHAnsi" w:hAnsiTheme="minorHAnsi"/>
          <w:sz w:val="22"/>
          <w:szCs w:val="22"/>
        </w:rPr>
        <w:t xml:space="preserve">центрального и </w:t>
      </w:r>
      <w:r w:rsidRPr="00CD6624">
        <w:rPr>
          <w:rFonts w:asciiTheme="minorHAnsi" w:hAnsiTheme="minorHAnsi"/>
          <w:sz w:val="22"/>
          <w:szCs w:val="22"/>
        </w:rPr>
        <w:t>адресного действия, направленных на расширение резервных возможностей органов и тканей</w:t>
      </w:r>
      <w:r w:rsidR="00F30C79">
        <w:rPr>
          <w:rFonts w:asciiTheme="minorHAnsi" w:hAnsiTheme="minorHAnsi"/>
          <w:sz w:val="22"/>
          <w:szCs w:val="22"/>
        </w:rPr>
        <w:t xml:space="preserve"> нейроэндо</w:t>
      </w:r>
      <w:r w:rsidR="000561B0">
        <w:rPr>
          <w:rFonts w:asciiTheme="minorHAnsi" w:hAnsiTheme="minorHAnsi"/>
          <w:sz w:val="22"/>
          <w:szCs w:val="22"/>
        </w:rPr>
        <w:t>кринной и репродуктивной систем</w:t>
      </w:r>
      <w:r w:rsidRPr="00CD6624">
        <w:rPr>
          <w:rFonts w:asciiTheme="minorHAnsi" w:hAnsiTheme="minorHAnsi"/>
          <w:sz w:val="22"/>
          <w:szCs w:val="22"/>
        </w:rPr>
        <w:t>.</w:t>
      </w:r>
    </w:p>
    <w:sectPr w:rsidR="00085F5F" w:rsidRPr="00CD6624" w:rsidSect="00F36E3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36E"/>
    <w:multiLevelType w:val="hybridMultilevel"/>
    <w:tmpl w:val="AEC8BACE"/>
    <w:lvl w:ilvl="0" w:tplc="16FAE772">
      <w:start w:val="14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B46DC"/>
    <w:multiLevelType w:val="hybridMultilevel"/>
    <w:tmpl w:val="7ABC21CE"/>
    <w:lvl w:ilvl="0" w:tplc="32DA20AA">
      <w:start w:val="1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3FE"/>
    <w:rsid w:val="00005B90"/>
    <w:rsid w:val="000561B0"/>
    <w:rsid w:val="000741A0"/>
    <w:rsid w:val="000819B5"/>
    <w:rsid w:val="000B431A"/>
    <w:rsid w:val="000C658C"/>
    <w:rsid w:val="000D5192"/>
    <w:rsid w:val="00163D2B"/>
    <w:rsid w:val="00184FAE"/>
    <w:rsid w:val="001D7AEA"/>
    <w:rsid w:val="00234DCC"/>
    <w:rsid w:val="002776A4"/>
    <w:rsid w:val="002F70EE"/>
    <w:rsid w:val="002F7A43"/>
    <w:rsid w:val="00343998"/>
    <w:rsid w:val="003C4530"/>
    <w:rsid w:val="003D1E35"/>
    <w:rsid w:val="00406C20"/>
    <w:rsid w:val="00421AD7"/>
    <w:rsid w:val="00437327"/>
    <w:rsid w:val="00482021"/>
    <w:rsid w:val="004B38E7"/>
    <w:rsid w:val="004C0711"/>
    <w:rsid w:val="004C58AF"/>
    <w:rsid w:val="006015D4"/>
    <w:rsid w:val="006265F9"/>
    <w:rsid w:val="00694078"/>
    <w:rsid w:val="006E06E7"/>
    <w:rsid w:val="006F1399"/>
    <w:rsid w:val="0070568C"/>
    <w:rsid w:val="00730727"/>
    <w:rsid w:val="00784651"/>
    <w:rsid w:val="0079660E"/>
    <w:rsid w:val="007F34E6"/>
    <w:rsid w:val="0081422F"/>
    <w:rsid w:val="00827AF0"/>
    <w:rsid w:val="00931357"/>
    <w:rsid w:val="00966BEF"/>
    <w:rsid w:val="00974A4E"/>
    <w:rsid w:val="009750F2"/>
    <w:rsid w:val="00990669"/>
    <w:rsid w:val="009F6F92"/>
    <w:rsid w:val="00A1514F"/>
    <w:rsid w:val="00A17381"/>
    <w:rsid w:val="00A3329F"/>
    <w:rsid w:val="00A56C80"/>
    <w:rsid w:val="00A76B5C"/>
    <w:rsid w:val="00AA5E1F"/>
    <w:rsid w:val="00AC332F"/>
    <w:rsid w:val="00B67E32"/>
    <w:rsid w:val="00B83985"/>
    <w:rsid w:val="00B908C8"/>
    <w:rsid w:val="00B928BA"/>
    <w:rsid w:val="00BB0B64"/>
    <w:rsid w:val="00BD028E"/>
    <w:rsid w:val="00C21C2E"/>
    <w:rsid w:val="00C26346"/>
    <w:rsid w:val="00C30A79"/>
    <w:rsid w:val="00CD6624"/>
    <w:rsid w:val="00CE13B1"/>
    <w:rsid w:val="00CF145C"/>
    <w:rsid w:val="00D1551B"/>
    <w:rsid w:val="00D51529"/>
    <w:rsid w:val="00D57961"/>
    <w:rsid w:val="00D6787F"/>
    <w:rsid w:val="00DB73FE"/>
    <w:rsid w:val="00DD1E3E"/>
    <w:rsid w:val="00DE46F8"/>
    <w:rsid w:val="00E45FBE"/>
    <w:rsid w:val="00E67B12"/>
    <w:rsid w:val="00E719B6"/>
    <w:rsid w:val="00F30C79"/>
    <w:rsid w:val="00F36E38"/>
    <w:rsid w:val="00F65650"/>
    <w:rsid w:val="00F82EEA"/>
    <w:rsid w:val="00FB0317"/>
    <w:rsid w:val="00FC3892"/>
    <w:rsid w:val="00FD3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8F3CE"/>
  <w15:docId w15:val="{05F256F5-08CD-49C6-AAB0-12EAE305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3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3F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D6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D66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4</Pages>
  <Words>2026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 d</dc:creator>
  <cp:keywords/>
  <dc:description/>
  <cp:lastModifiedBy>Пользователь</cp:lastModifiedBy>
  <cp:revision>49</cp:revision>
  <cp:lastPrinted>2019-06-14T09:39:00Z</cp:lastPrinted>
  <dcterms:created xsi:type="dcterms:W3CDTF">2013-03-29T08:23:00Z</dcterms:created>
  <dcterms:modified xsi:type="dcterms:W3CDTF">2019-06-17T06:54:00Z</dcterms:modified>
</cp:coreProperties>
</file>